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41060407"/>
        <w:docPartObj>
          <w:docPartGallery w:val="Cover Pages"/>
          <w:docPartUnique/>
        </w:docPartObj>
      </w:sdtPr>
      <w:sdtEndPr/>
      <w:sdtContent>
        <w:p w14:paraId="3B3DFD86" w14:textId="3F279B61" w:rsidR="002E3DC3" w:rsidRDefault="002E3DC3"/>
        <w:p w14:paraId="5433E17C" w14:textId="77777777" w:rsidR="002E3DC3" w:rsidRDefault="002E3DC3"/>
        <w:p w14:paraId="7725D010" w14:textId="77777777" w:rsidR="00DB7173" w:rsidRDefault="00DB7173" w:rsidP="00DB7173">
          <w:pPr>
            <w:jc w:val="center"/>
            <w:rPr>
              <w:sz w:val="72"/>
              <w:szCs w:val="72"/>
            </w:rPr>
          </w:pPr>
          <w:r w:rsidRPr="00DB7173">
            <w:rPr>
              <w:sz w:val="72"/>
              <w:szCs w:val="72"/>
            </w:rPr>
            <w:t>Vision 204</w:t>
          </w:r>
          <w:r>
            <w:rPr>
              <w:sz w:val="72"/>
              <w:szCs w:val="72"/>
            </w:rPr>
            <w:t>0</w:t>
          </w:r>
        </w:p>
        <w:p w14:paraId="2E370910" w14:textId="5F9FCB0E" w:rsidR="00DB7173" w:rsidRDefault="00DB7173" w:rsidP="00DB7173">
          <w:pPr>
            <w:jc w:val="center"/>
            <w:rPr>
              <w:sz w:val="32"/>
              <w:szCs w:val="32"/>
            </w:rPr>
          </w:pPr>
          <w:r>
            <w:rPr>
              <w:sz w:val="32"/>
              <w:szCs w:val="32"/>
            </w:rPr>
            <w:t>1770 – 2021</w:t>
          </w:r>
        </w:p>
        <w:p w14:paraId="103DC123" w14:textId="77777777" w:rsidR="009A7F37" w:rsidRDefault="009A7F37" w:rsidP="00DB7173">
          <w:pPr>
            <w:jc w:val="center"/>
            <w:rPr>
              <w:sz w:val="32"/>
              <w:szCs w:val="32"/>
            </w:rPr>
          </w:pPr>
        </w:p>
        <w:p w14:paraId="44D69AA5" w14:textId="44A1B8FA" w:rsidR="00DB7173" w:rsidRDefault="00DB7173" w:rsidP="00DB7173">
          <w:pPr>
            <w:jc w:val="center"/>
            <w:rPr>
              <w:sz w:val="32"/>
              <w:szCs w:val="32"/>
            </w:rPr>
          </w:pPr>
          <w:r>
            <w:rPr>
              <w:sz w:val="32"/>
              <w:szCs w:val="32"/>
            </w:rPr>
            <w:t>251 Years</w:t>
          </w:r>
          <w:r w:rsidR="009A7F37">
            <w:rPr>
              <w:sz w:val="32"/>
              <w:szCs w:val="32"/>
            </w:rPr>
            <w:t xml:space="preserve"> Strong</w:t>
          </w:r>
        </w:p>
        <w:p w14:paraId="2C51F7E5" w14:textId="77777777" w:rsidR="009A7F37" w:rsidRDefault="009A7F37" w:rsidP="00DB7173">
          <w:pPr>
            <w:jc w:val="center"/>
            <w:rPr>
              <w:sz w:val="32"/>
              <w:szCs w:val="32"/>
            </w:rPr>
          </w:pPr>
        </w:p>
        <w:sdt>
          <w:sdtPr>
            <w:rPr>
              <w:color w:val="auto"/>
              <w:sz w:val="32"/>
              <w:szCs w:val="32"/>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0190E546" w14:textId="0FBB55CF" w:rsidR="00DB7173" w:rsidRPr="009A7F37" w:rsidRDefault="00DB7173" w:rsidP="00DB7173">
              <w:pPr>
                <w:pStyle w:val="Subtitle"/>
                <w:rPr>
                  <w:color w:val="auto"/>
                  <w:sz w:val="32"/>
                  <w:szCs w:val="32"/>
                </w:rPr>
              </w:pPr>
              <w:r w:rsidRPr="009A7F37">
                <w:rPr>
                  <w:color w:val="auto"/>
                  <w:sz w:val="32"/>
                  <w:szCs w:val="32"/>
                </w:rPr>
                <w:t>R</w:t>
              </w:r>
              <w:r w:rsidR="009A7F37" w:rsidRPr="009A7F37">
                <w:rPr>
                  <w:color w:val="auto"/>
                  <w:sz w:val="32"/>
                  <w:szCs w:val="32"/>
                </w:rPr>
                <w:t>e</w:t>
              </w:r>
              <w:r w:rsidRPr="009A7F37">
                <w:rPr>
                  <w:color w:val="auto"/>
                  <w:sz w:val="32"/>
                  <w:szCs w:val="32"/>
                </w:rPr>
                <w:t>membering</w:t>
              </w:r>
            </w:p>
          </w:sdtContent>
        </w:sdt>
        <w:p w14:paraId="6BCBD2BC" w14:textId="7FB5B061" w:rsidR="00DB7173" w:rsidRDefault="009A7F37" w:rsidP="00DB7173">
          <w:pPr>
            <w:jc w:val="center"/>
            <w:rPr>
              <w:sz w:val="32"/>
              <w:szCs w:val="32"/>
            </w:rPr>
          </w:pPr>
          <w:r>
            <w:rPr>
              <w:sz w:val="32"/>
              <w:szCs w:val="32"/>
            </w:rPr>
            <w:t>Rejoicing</w:t>
          </w:r>
        </w:p>
        <w:p w14:paraId="783C66DB" w14:textId="1E4EDEAA" w:rsidR="009A7F37" w:rsidRDefault="009A7F37" w:rsidP="00DB7173">
          <w:pPr>
            <w:jc w:val="center"/>
            <w:rPr>
              <w:sz w:val="32"/>
              <w:szCs w:val="32"/>
            </w:rPr>
          </w:pPr>
          <w:r>
            <w:rPr>
              <w:sz w:val="32"/>
              <w:szCs w:val="32"/>
            </w:rPr>
            <w:t>Flourishing</w:t>
          </w:r>
        </w:p>
        <w:p w14:paraId="52C0DB66" w14:textId="56B8C81D" w:rsidR="009A7F37" w:rsidRPr="00DB7173" w:rsidRDefault="009A7F37" w:rsidP="00DB7173">
          <w:pPr>
            <w:jc w:val="center"/>
            <w:rPr>
              <w:sz w:val="32"/>
              <w:szCs w:val="32"/>
            </w:rPr>
          </w:pPr>
          <w:r>
            <w:rPr>
              <w:sz w:val="32"/>
              <w:szCs w:val="32"/>
            </w:rPr>
            <w:t>Committing</w:t>
          </w:r>
        </w:p>
        <w:p w14:paraId="06F8D2D0" w14:textId="77F77837" w:rsidR="00DB7173" w:rsidRPr="00DB7173" w:rsidRDefault="002E3DC3" w:rsidP="00DB7173">
          <w:pPr>
            <w:jc w:val="center"/>
            <w:rPr>
              <w:sz w:val="72"/>
              <w:szCs w:val="72"/>
            </w:rPr>
          </w:pPr>
          <w:r w:rsidRPr="00DB7173">
            <w:rPr>
              <w:sz w:val="72"/>
              <w:szCs w:val="72"/>
            </w:rPr>
            <w:br w:type="page"/>
          </w:r>
        </w:p>
        <w:p w14:paraId="57B5D3D9" w14:textId="77777777" w:rsidR="00DB7173" w:rsidRDefault="00DB7173"/>
        <w:p w14:paraId="3DD1CCA6" w14:textId="77777777" w:rsidR="00DB7173" w:rsidRDefault="00DB7173"/>
        <w:p w14:paraId="72235D66" w14:textId="758D03A5" w:rsidR="002E3DC3" w:rsidRDefault="009D3EF2"/>
      </w:sdtContent>
    </w:sdt>
    <w:p w14:paraId="0F688982" w14:textId="54F92B68" w:rsidR="00E02942" w:rsidRPr="00DE2124" w:rsidRDefault="00DE2124" w:rsidP="00E02942">
      <w:pPr>
        <w:spacing w:after="0" w:line="234" w:lineRule="auto"/>
        <w:jc w:val="center"/>
        <w:rPr>
          <w:sz w:val="24"/>
          <w:szCs w:val="24"/>
        </w:rPr>
      </w:pPr>
      <w:r>
        <w:rPr>
          <w:sz w:val="58"/>
        </w:rPr>
        <w:t>ROCK</w:t>
      </w:r>
      <w:r w:rsidR="00E02942">
        <w:rPr>
          <w:sz w:val="24"/>
          <w:szCs w:val="24"/>
        </w:rPr>
        <w:t xml:space="preserve">              </w:t>
      </w:r>
      <w:proofErr w:type="spellStart"/>
      <w:r w:rsidR="00E02942" w:rsidRPr="00DE2124">
        <w:rPr>
          <w:sz w:val="24"/>
          <w:szCs w:val="24"/>
        </w:rPr>
        <w:t>Rock</w:t>
      </w:r>
      <w:proofErr w:type="spellEnd"/>
      <w:r w:rsidR="00E02942" w:rsidRPr="00DE2124">
        <w:rPr>
          <w:sz w:val="24"/>
          <w:szCs w:val="24"/>
        </w:rPr>
        <w:t xml:space="preserve"> Presbyterian Church (ECO) 122 Rock Church Road NW</w:t>
      </w:r>
    </w:p>
    <w:p w14:paraId="387003BD" w14:textId="77777777" w:rsidR="00E02942" w:rsidRPr="00DE2124" w:rsidRDefault="00E02942" w:rsidP="00E02942">
      <w:pPr>
        <w:spacing w:after="0" w:line="228" w:lineRule="auto"/>
        <w:ind w:left="287" w:right="249" w:hanging="10"/>
        <w:jc w:val="center"/>
        <w:rPr>
          <w:sz w:val="24"/>
          <w:szCs w:val="24"/>
        </w:rPr>
      </w:pPr>
      <w:r w:rsidRPr="00DE2124">
        <w:rPr>
          <w:sz w:val="24"/>
          <w:szCs w:val="24"/>
        </w:rPr>
        <w:t xml:space="preserve">Greenwood SC 29649 864-538-4932 </w:t>
      </w:r>
    </w:p>
    <w:p w14:paraId="3C4C3663" w14:textId="77777777" w:rsidR="00E02942" w:rsidRDefault="009D3EF2" w:rsidP="00E02942">
      <w:pPr>
        <w:spacing w:after="0" w:line="228" w:lineRule="auto"/>
        <w:ind w:left="287" w:right="249" w:hanging="10"/>
        <w:jc w:val="center"/>
        <w:rPr>
          <w:sz w:val="24"/>
          <w:szCs w:val="24"/>
        </w:rPr>
      </w:pPr>
      <w:hyperlink r:id="rId6" w:history="1">
        <w:r w:rsidR="00E02942" w:rsidRPr="000F5AFD">
          <w:rPr>
            <w:rStyle w:val="Hyperlink"/>
            <w:sz w:val="24"/>
            <w:szCs w:val="24"/>
          </w:rPr>
          <w:t>www.rpcgwd.org</w:t>
        </w:r>
      </w:hyperlink>
    </w:p>
    <w:p w14:paraId="51918073" w14:textId="52CF4DCE" w:rsidR="00DE2124" w:rsidRDefault="00DE2124">
      <w:pPr>
        <w:spacing w:after="0" w:line="259" w:lineRule="auto"/>
      </w:pPr>
    </w:p>
    <w:p w14:paraId="55F99B4F" w14:textId="77777777" w:rsidR="00DE2124" w:rsidRDefault="00DE2124">
      <w:pPr>
        <w:spacing w:after="0" w:line="259" w:lineRule="auto"/>
        <w:ind w:left="86"/>
      </w:pPr>
      <w:r>
        <w:rPr>
          <w:rFonts w:ascii="Calibri" w:eastAsia="Calibri" w:hAnsi="Calibri" w:cs="Calibri"/>
          <w:sz w:val="12"/>
        </w:rPr>
        <w:t xml:space="preserve">PRESBYTERIAN </w:t>
      </w:r>
      <w:proofErr w:type="gramStart"/>
      <w:r>
        <w:rPr>
          <w:rFonts w:ascii="Calibri" w:eastAsia="Calibri" w:hAnsi="Calibri" w:cs="Calibri"/>
          <w:sz w:val="12"/>
        </w:rPr>
        <w:t>CHURCH ,</w:t>
      </w:r>
      <w:proofErr w:type="gramEnd"/>
      <w:r>
        <w:rPr>
          <w:rFonts w:ascii="Calibri" w:eastAsia="Calibri" w:hAnsi="Calibri" w:cs="Calibri"/>
          <w:sz w:val="12"/>
        </w:rPr>
        <w:t xml:space="preserve"> ECO</w:t>
      </w:r>
    </w:p>
    <w:p w14:paraId="0D0B5D2C" w14:textId="77777777" w:rsidR="00DE2124" w:rsidRDefault="00DE2124">
      <w:pPr>
        <w:pStyle w:val="Heading1"/>
      </w:pPr>
      <w:r>
        <w:t>"Remembering, Rejoicing, Flourishing, Committing"</w:t>
      </w:r>
    </w:p>
    <w:p w14:paraId="0802106B" w14:textId="77777777" w:rsidR="00DE2124" w:rsidRDefault="00DE2124">
      <w:pPr>
        <w:spacing w:after="254" w:line="220" w:lineRule="auto"/>
        <w:ind w:left="3465" w:right="1455" w:hanging="1455"/>
      </w:pPr>
      <w:r>
        <w:rPr>
          <w:sz w:val="28"/>
        </w:rPr>
        <w:t>The 2021 Stewardship and New Building Campaign of Rock Presbyterian Church (ECO)</w:t>
      </w:r>
    </w:p>
    <w:p w14:paraId="523C8B86" w14:textId="77777777" w:rsidR="00DE2124" w:rsidRDefault="00DE2124">
      <w:pPr>
        <w:spacing w:after="230"/>
        <w:ind w:left="17" w:right="100"/>
      </w:pPr>
      <w:r>
        <w:t xml:space="preserve">I think it is fair to Say that 2020 </w:t>
      </w:r>
      <w:proofErr w:type="gramStart"/>
      <w:r>
        <w:t>wasn't</w:t>
      </w:r>
      <w:proofErr w:type="gramEnd"/>
      <w:r>
        <w:t xml:space="preserve"> exactly the year we were expecting it to be. And it certainly </w:t>
      </w:r>
      <w:proofErr w:type="gramStart"/>
      <w:r>
        <w:t>wasn't</w:t>
      </w:r>
      <w:proofErr w:type="gramEnd"/>
      <w:r>
        <w:t xml:space="preserve"> the year we were hoping it would be. Yet, while so much was lost, set aside, or postponed, our God was faithful to walk with us and to bring us safely out of the "valley," as the psalmist may have referred to these past few difficult months. So it is with a spirit of gratitude for God's abundant faithfulness, and with great expectation for the mission and ministry that he is calling us to, that we face these final months of 2020, and the years beyond, with a sense of steadfastness, and even more so, great purpose.</w:t>
      </w:r>
    </w:p>
    <w:p w14:paraId="77C1656C" w14:textId="688700EC" w:rsidR="00DE2124" w:rsidRDefault="00DE2124">
      <w:pPr>
        <w:spacing w:after="196"/>
        <w:ind w:left="17"/>
      </w:pPr>
      <w:r>
        <w:rPr>
          <w:noProof/>
        </w:rPr>
        <w:drawing>
          <wp:inline distT="0" distB="0" distL="0" distR="0" wp14:anchorId="56DB17AF" wp14:editId="2E286772">
            <wp:extent cx="4575" cy="4572"/>
            <wp:effectExtent l="0" t="0" r="0" b="0"/>
            <wp:docPr id="3212" name="Picture 3212"/>
            <wp:cNvGraphicFramePr/>
            <a:graphic xmlns:a="http://schemas.openxmlformats.org/drawingml/2006/main">
              <a:graphicData uri="http://schemas.openxmlformats.org/drawingml/2006/picture">
                <pic:pic xmlns:pic="http://schemas.openxmlformats.org/drawingml/2006/picture">
                  <pic:nvPicPr>
                    <pic:cNvPr id="3212" name="Picture 3212"/>
                    <pic:cNvPicPr/>
                  </pic:nvPicPr>
                  <pic:blipFill>
                    <a:blip r:embed="rId7"/>
                    <a:stretch>
                      <a:fillRect/>
                    </a:stretch>
                  </pic:blipFill>
                  <pic:spPr>
                    <a:xfrm>
                      <a:off x="0" y="0"/>
                      <a:ext cx="4575" cy="4572"/>
                    </a:xfrm>
                    <a:prstGeom prst="rect">
                      <a:avLst/>
                    </a:prstGeom>
                  </pic:spPr>
                </pic:pic>
              </a:graphicData>
            </a:graphic>
          </wp:inline>
        </w:drawing>
      </w:r>
      <w:r>
        <w:t>So, with our 250th Anniversary motto before us, we "remember the past, rejoice in the present, and now look to take our</w:t>
      </w:r>
      <w:r w:rsidR="00E02942">
        <w:br/>
      </w:r>
      <w:r>
        <w:t xml:space="preserve"> next flourishing step," by continuing ministry and mission, while also adding much needed space to our church facilities for the purpose of doing even more ministry and mission together, all in the name of Jesus Christ and all to the glory of God.</w:t>
      </w:r>
    </w:p>
    <w:p w14:paraId="515CE6F4" w14:textId="30CBC9EC" w:rsidR="00DE2124" w:rsidRDefault="00DE2124">
      <w:pPr>
        <w:spacing w:after="202" w:line="270" w:lineRule="auto"/>
        <w:ind w:left="22"/>
      </w:pPr>
      <w:r>
        <w:rPr>
          <w:noProof/>
        </w:rPr>
        <w:drawing>
          <wp:anchor distT="0" distB="0" distL="114300" distR="114300" simplePos="0" relativeHeight="251662336" behindDoc="0" locked="0" layoutInCell="1" allowOverlap="0" wp14:anchorId="5F155635" wp14:editId="50990845">
            <wp:simplePos x="0" y="0"/>
            <wp:positionH relativeFrom="page">
              <wp:posOffset>1276339</wp:posOffset>
            </wp:positionH>
            <wp:positionV relativeFrom="page">
              <wp:posOffset>228600</wp:posOffset>
            </wp:positionV>
            <wp:extent cx="599285" cy="950976"/>
            <wp:effectExtent l="0" t="0" r="0" b="0"/>
            <wp:wrapSquare wrapText="bothSides"/>
            <wp:docPr id="3241" name="Picture 3241"/>
            <wp:cNvGraphicFramePr/>
            <a:graphic xmlns:a="http://schemas.openxmlformats.org/drawingml/2006/main">
              <a:graphicData uri="http://schemas.openxmlformats.org/drawingml/2006/picture">
                <pic:pic xmlns:pic="http://schemas.openxmlformats.org/drawingml/2006/picture">
                  <pic:nvPicPr>
                    <pic:cNvPr id="3241" name="Picture 3241"/>
                    <pic:cNvPicPr/>
                  </pic:nvPicPr>
                  <pic:blipFill>
                    <a:blip r:embed="rId8"/>
                    <a:stretch>
                      <a:fillRect/>
                    </a:stretch>
                  </pic:blipFill>
                  <pic:spPr>
                    <a:xfrm>
                      <a:off x="0" y="0"/>
                      <a:ext cx="599285" cy="950976"/>
                    </a:xfrm>
                    <a:prstGeom prst="rect">
                      <a:avLst/>
                    </a:prstGeom>
                  </pic:spPr>
                </pic:pic>
              </a:graphicData>
            </a:graphic>
          </wp:anchor>
        </w:drawing>
      </w:r>
      <w:r>
        <w:rPr>
          <w:noProof/>
        </w:rPr>
        <w:drawing>
          <wp:anchor distT="0" distB="0" distL="114300" distR="114300" simplePos="0" relativeHeight="251663360" behindDoc="0" locked="0" layoutInCell="1" allowOverlap="0" wp14:anchorId="19DF10D1" wp14:editId="1D94DBEC">
            <wp:simplePos x="0" y="0"/>
            <wp:positionH relativeFrom="page">
              <wp:posOffset>635882</wp:posOffset>
            </wp:positionH>
            <wp:positionV relativeFrom="page">
              <wp:posOffset>4320540</wp:posOffset>
            </wp:positionV>
            <wp:extent cx="22873" cy="18288"/>
            <wp:effectExtent l="0" t="0" r="0" b="0"/>
            <wp:wrapSquare wrapText="bothSides"/>
            <wp:docPr id="3213" name="Picture 3213"/>
            <wp:cNvGraphicFramePr/>
            <a:graphic xmlns:a="http://schemas.openxmlformats.org/drawingml/2006/main">
              <a:graphicData uri="http://schemas.openxmlformats.org/drawingml/2006/picture">
                <pic:pic xmlns:pic="http://schemas.openxmlformats.org/drawingml/2006/picture">
                  <pic:nvPicPr>
                    <pic:cNvPr id="3213" name="Picture 3213"/>
                    <pic:cNvPicPr/>
                  </pic:nvPicPr>
                  <pic:blipFill>
                    <a:blip r:embed="rId9"/>
                    <a:stretch>
                      <a:fillRect/>
                    </a:stretch>
                  </pic:blipFill>
                  <pic:spPr>
                    <a:xfrm>
                      <a:off x="0" y="0"/>
                      <a:ext cx="22873" cy="18288"/>
                    </a:xfrm>
                    <a:prstGeom prst="rect">
                      <a:avLst/>
                    </a:prstGeom>
                  </pic:spPr>
                </pic:pic>
              </a:graphicData>
            </a:graphic>
          </wp:anchor>
        </w:drawing>
      </w:r>
      <w:r>
        <w:t>Granted, this will be no small thing. Yet the call to discipleship has never been a small thing. What is being proposed here is quite the undertaking, and a high commitment to this is needed from each covenant partner. The presentation</w:t>
      </w:r>
      <w:r w:rsidR="004262B9">
        <w:t>( see presentation a</w:t>
      </w:r>
      <w:r w:rsidR="00365192">
        <w:t>b</w:t>
      </w:r>
      <w:r w:rsidR="004262B9">
        <w:t>ove)</w:t>
      </w:r>
      <w:r>
        <w:t xml:space="preserve"> made Sunday, November 8 (still available on our Facebook and RPC Homepage) will have shown both the need for, and the plan for the addition of new ministry space to meet both the present and current needs of our congregation. As we have been the recipient of so much that those before us sacrificed for, now is the time for us to prepare this place for the generations to come.</w:t>
      </w:r>
    </w:p>
    <w:p w14:paraId="74150F41" w14:textId="77777777" w:rsidR="00DE2124" w:rsidRDefault="00DE2124">
      <w:pPr>
        <w:ind w:left="17" w:right="100"/>
      </w:pPr>
      <w:r>
        <w:t>As such, we are asking you to do two things:</w:t>
      </w:r>
    </w:p>
    <w:p w14:paraId="66F7310A" w14:textId="77777777" w:rsidR="00DE2124" w:rsidRDefault="00DE2124">
      <w:pPr>
        <w:ind w:left="428" w:right="100"/>
      </w:pPr>
      <w:r>
        <w:t>I. Make a pledge to the Operating Budget for 2021</w:t>
      </w:r>
    </w:p>
    <w:p w14:paraId="3421335C" w14:textId="77777777" w:rsidR="00DE2124" w:rsidRDefault="00DE2124">
      <w:pPr>
        <w:spacing w:after="231"/>
        <w:ind w:left="406" w:right="100"/>
      </w:pPr>
      <w:r>
        <w:t>2. Make a pledge to the Building Campaign that will be completed over the next three years</w:t>
      </w:r>
    </w:p>
    <w:p w14:paraId="0E7AA877" w14:textId="77777777" w:rsidR="00E02942" w:rsidRDefault="00DE2124" w:rsidP="00E02942">
      <w:pPr>
        <w:ind w:left="17" w:right="100"/>
      </w:pPr>
      <w:r>
        <w:t>An appropriate quote provides the context for us as we prayerfully reflect upon our commitment to this next flourishing step.</w:t>
      </w:r>
    </w:p>
    <w:p w14:paraId="65D93C12" w14:textId="129D8D43" w:rsidR="00DE2124" w:rsidRDefault="00DE2124" w:rsidP="00E02942">
      <w:pPr>
        <w:ind w:left="17" w:right="100"/>
      </w:pPr>
      <w:r>
        <w:rPr>
          <w:sz w:val="24"/>
        </w:rPr>
        <w:t>"We are not asking for equal giving. We are asking for an equal sacrifice. "</w:t>
      </w:r>
    </w:p>
    <w:p w14:paraId="6E30B279" w14:textId="62C2EF47" w:rsidR="00DE2124" w:rsidRDefault="00DE2124" w:rsidP="00E02942">
      <w:pPr>
        <w:spacing w:after="186"/>
        <w:ind w:left="17" w:right="100"/>
      </w:pPr>
      <w:r>
        <w:t xml:space="preserve">In this mailing we have provided you with a 2021 narrative budget to make clear the goals of our life and work together as we worship, study, and serve together. We have also included drawing and </w:t>
      </w:r>
      <w:proofErr w:type="gramStart"/>
      <w:r>
        <w:t>plans for the future</w:t>
      </w:r>
      <w:proofErr w:type="gramEnd"/>
      <w:r>
        <w:t xml:space="preserve"> build. We invite you to pray over these and join us as we renew our commitment to Jesus Christ on Sunday morning, November 22. We invite you to mail your pledge cards back to the office before that day, so that we can pray over them that Sunday morning. Or, if you plan to be with us that Sunday, you can turn them in that day. Believing God for his plans and purposes for us, we trust him to provide the necessary resources to accomplish it.</w:t>
      </w:r>
      <w:r w:rsidR="00E02942">
        <w:br/>
      </w:r>
      <w:r>
        <w:t>God is on the move and preparing us for great, great things. Let us find our place on the journey.</w:t>
      </w:r>
      <w:r w:rsidR="00E02942">
        <w:br/>
      </w:r>
      <w:r>
        <w:t>Peace,</w:t>
      </w:r>
      <w:r w:rsidR="00E02942">
        <w:br/>
      </w:r>
      <w:r>
        <w:rPr>
          <w:sz w:val="24"/>
        </w:rPr>
        <w:t>Dr. Chris Leonard</w:t>
      </w:r>
    </w:p>
    <w:p w14:paraId="414647AE" w14:textId="5C8FF3BF" w:rsidR="006D7462" w:rsidRDefault="006D7462">
      <w:pPr>
        <w:ind w:left="2431" w:right="100"/>
      </w:pPr>
    </w:p>
    <w:p w14:paraId="1986D283" w14:textId="264763EA" w:rsidR="006D7462" w:rsidRDefault="00E869FF">
      <w:pPr>
        <w:ind w:left="2431" w:right="100"/>
      </w:pPr>
      <w:r w:rsidRPr="00EE39B6">
        <w:rPr>
          <w:b/>
          <w:bCs/>
        </w:rPr>
        <w:t xml:space="preserve">“To </w:t>
      </w:r>
      <w:r w:rsidR="008D1925" w:rsidRPr="00EE39B6">
        <w:rPr>
          <w:b/>
          <w:bCs/>
        </w:rPr>
        <w:t xml:space="preserve">those </w:t>
      </w:r>
      <w:r w:rsidR="001A4869" w:rsidRPr="00EE39B6">
        <w:rPr>
          <w:b/>
          <w:bCs/>
        </w:rPr>
        <w:t xml:space="preserve">whom </w:t>
      </w:r>
      <w:r w:rsidRPr="00EE39B6">
        <w:rPr>
          <w:b/>
          <w:bCs/>
        </w:rPr>
        <w:t>much is given</w:t>
      </w:r>
      <w:r w:rsidR="001A4869" w:rsidRPr="00EE39B6">
        <w:rPr>
          <w:b/>
          <w:bCs/>
        </w:rPr>
        <w:t xml:space="preserve">, much </w:t>
      </w:r>
      <w:r w:rsidR="00E42B27" w:rsidRPr="00EE39B6">
        <w:rPr>
          <w:b/>
          <w:bCs/>
        </w:rPr>
        <w:t>is expected.</w:t>
      </w:r>
      <w:r w:rsidR="00EE39B6" w:rsidRPr="00EE39B6">
        <w:rPr>
          <w:b/>
          <w:bCs/>
        </w:rPr>
        <w:t>”</w:t>
      </w:r>
      <w:r w:rsidR="00EE39B6">
        <w:t xml:space="preserve">     </w:t>
      </w:r>
      <w:r w:rsidR="00E42B27">
        <w:t xml:space="preserve"> Luke</w:t>
      </w:r>
      <w:r w:rsidR="00EE39B6">
        <w:t xml:space="preserve"> 12:48</w:t>
      </w:r>
    </w:p>
    <w:p w14:paraId="3AACEF9F" w14:textId="1771761D" w:rsidR="00E02942" w:rsidRDefault="00E02942">
      <w:pPr>
        <w:ind w:left="2431" w:right="100"/>
      </w:pPr>
    </w:p>
    <w:p w14:paraId="610F324B" w14:textId="0E70C87C" w:rsidR="00E02942" w:rsidRDefault="00FD2845" w:rsidP="00FD2845">
      <w:pPr>
        <w:ind w:right="100"/>
      </w:pPr>
      <w:r>
        <w:rPr>
          <w:noProof/>
        </w:rPr>
        <w:drawing>
          <wp:inline distT="0" distB="0" distL="0" distR="0" wp14:anchorId="17C7F386" wp14:editId="756FC713">
            <wp:extent cx="7315200" cy="4097655"/>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315200" cy="4097655"/>
                    </a:xfrm>
                    <a:prstGeom prst="rect">
                      <a:avLst/>
                    </a:prstGeom>
                  </pic:spPr>
                </pic:pic>
              </a:graphicData>
            </a:graphic>
          </wp:inline>
        </w:drawing>
      </w:r>
    </w:p>
    <w:p w14:paraId="3FEB0EA3" w14:textId="379D6466" w:rsidR="00F82910" w:rsidRDefault="00F82910">
      <w:pPr>
        <w:ind w:left="2431" w:right="100"/>
      </w:pPr>
    </w:p>
    <w:p w14:paraId="71FD4966" w14:textId="769CFFB4" w:rsidR="00F82910" w:rsidRDefault="00F82910">
      <w:pPr>
        <w:ind w:left="2431" w:right="100"/>
      </w:pPr>
    </w:p>
    <w:p w14:paraId="000A8AC4" w14:textId="2F7A23BF" w:rsidR="00F82910" w:rsidRDefault="00F82910">
      <w:pPr>
        <w:ind w:left="2431" w:right="100"/>
      </w:pPr>
    </w:p>
    <w:p w14:paraId="7BBA261C" w14:textId="2F54F1D7" w:rsidR="00F82910" w:rsidRDefault="00F82910">
      <w:pPr>
        <w:ind w:left="2431" w:right="100"/>
      </w:pPr>
    </w:p>
    <w:p w14:paraId="68CE8DB5" w14:textId="571F5954" w:rsidR="00F82910" w:rsidRDefault="00F82910">
      <w:pPr>
        <w:ind w:left="2431" w:right="100"/>
      </w:pPr>
    </w:p>
    <w:p w14:paraId="68B2E007" w14:textId="314957B1" w:rsidR="00F82910" w:rsidRDefault="00F82910">
      <w:pPr>
        <w:ind w:left="2431" w:right="100"/>
      </w:pPr>
    </w:p>
    <w:p w14:paraId="65B5F166" w14:textId="0FFAB691" w:rsidR="00F82910" w:rsidRDefault="00F82910">
      <w:pPr>
        <w:ind w:left="2431" w:right="100"/>
      </w:pPr>
    </w:p>
    <w:p w14:paraId="203A8A5B" w14:textId="00DA88F3" w:rsidR="00F82910" w:rsidRDefault="00F82910">
      <w:pPr>
        <w:ind w:left="2431" w:right="100"/>
      </w:pPr>
    </w:p>
    <w:p w14:paraId="5AC4751E" w14:textId="3DCDEB7F" w:rsidR="00F82910" w:rsidRDefault="00F82910">
      <w:pPr>
        <w:ind w:left="2431" w:right="100"/>
      </w:pPr>
    </w:p>
    <w:p w14:paraId="1FD04626" w14:textId="141FDF92" w:rsidR="00F82910" w:rsidRDefault="00F82910">
      <w:pPr>
        <w:ind w:left="2431" w:right="100"/>
      </w:pPr>
    </w:p>
    <w:p w14:paraId="25D0AD9F" w14:textId="51A16E79" w:rsidR="00F82910" w:rsidRDefault="00F82910">
      <w:pPr>
        <w:ind w:left="2431" w:right="100"/>
      </w:pPr>
    </w:p>
    <w:p w14:paraId="3917FD43" w14:textId="685BBCFE" w:rsidR="00F82910" w:rsidRDefault="00F82910">
      <w:pPr>
        <w:ind w:left="2431" w:right="100"/>
      </w:pPr>
    </w:p>
    <w:p w14:paraId="226E4B52" w14:textId="7C4C439B" w:rsidR="00F82910" w:rsidRDefault="00F82910">
      <w:pPr>
        <w:ind w:left="2431" w:right="100"/>
      </w:pPr>
    </w:p>
    <w:p w14:paraId="14CA81B4" w14:textId="37DE9B8D" w:rsidR="00F82910" w:rsidRDefault="00F82910">
      <w:pPr>
        <w:ind w:left="2431" w:right="100"/>
      </w:pPr>
    </w:p>
    <w:p w14:paraId="72023CCC" w14:textId="5AE35060" w:rsidR="00F82910" w:rsidRDefault="00F82910">
      <w:pPr>
        <w:ind w:left="2431" w:right="100"/>
      </w:pPr>
    </w:p>
    <w:p w14:paraId="5D8F4CDD" w14:textId="5D8499E4" w:rsidR="00F82910" w:rsidRDefault="00F82910">
      <w:pPr>
        <w:ind w:left="2431" w:right="100"/>
      </w:pPr>
    </w:p>
    <w:p w14:paraId="4310B757" w14:textId="73565394" w:rsidR="00F82910" w:rsidRDefault="00F82910">
      <w:pPr>
        <w:ind w:left="2431" w:right="100"/>
      </w:pPr>
    </w:p>
    <w:p w14:paraId="51D13FD6" w14:textId="638AE44F" w:rsidR="00F82910" w:rsidRDefault="00F82910">
      <w:pPr>
        <w:ind w:left="2431" w:right="100"/>
      </w:pPr>
    </w:p>
    <w:p w14:paraId="22AE58EA" w14:textId="1595C7E0" w:rsidR="00F82910" w:rsidRDefault="00F82910">
      <w:pPr>
        <w:ind w:left="2431" w:right="100"/>
      </w:pPr>
    </w:p>
    <w:p w14:paraId="2E219F10" w14:textId="5ADFF59D" w:rsidR="00F82910" w:rsidRDefault="00F82910">
      <w:pPr>
        <w:ind w:left="2431" w:right="100"/>
      </w:pPr>
    </w:p>
    <w:tbl>
      <w:tblPr>
        <w:tblStyle w:val="TableGrid"/>
        <w:tblpPr w:vertAnchor="text" w:horzAnchor="margin" w:tblpY="1037"/>
        <w:tblOverlap w:val="never"/>
        <w:tblW w:w="9883" w:type="dxa"/>
        <w:tblInd w:w="0" w:type="dxa"/>
        <w:tblCellMar>
          <w:top w:w="2" w:type="dxa"/>
        </w:tblCellMar>
        <w:tblLook w:val="04A0" w:firstRow="1" w:lastRow="0" w:firstColumn="1" w:lastColumn="0" w:noHBand="0" w:noVBand="1"/>
      </w:tblPr>
      <w:tblGrid>
        <w:gridCol w:w="3658"/>
        <w:gridCol w:w="6225"/>
      </w:tblGrid>
      <w:tr w:rsidR="00F82910" w14:paraId="6001468B" w14:textId="77777777" w:rsidTr="00F82910">
        <w:trPr>
          <w:trHeight w:val="192"/>
        </w:trPr>
        <w:tc>
          <w:tcPr>
            <w:tcW w:w="3658" w:type="dxa"/>
            <w:tcBorders>
              <w:top w:val="nil"/>
              <w:left w:val="nil"/>
              <w:bottom w:val="nil"/>
              <w:right w:val="nil"/>
            </w:tcBorders>
          </w:tcPr>
          <w:p w14:paraId="179C7736" w14:textId="77777777" w:rsidR="00F82910" w:rsidRDefault="00F82910" w:rsidP="00F82910">
            <w:pPr>
              <w:spacing w:line="259" w:lineRule="auto"/>
              <w:ind w:left="5"/>
            </w:pPr>
            <w:r>
              <w:rPr>
                <w:sz w:val="26"/>
              </w:rPr>
              <w:t>PRELIMINARY BUDGET ESTIMATE</w:t>
            </w:r>
          </w:p>
        </w:tc>
        <w:tc>
          <w:tcPr>
            <w:tcW w:w="6225" w:type="dxa"/>
            <w:tcBorders>
              <w:top w:val="nil"/>
              <w:left w:val="nil"/>
              <w:bottom w:val="nil"/>
              <w:right w:val="nil"/>
            </w:tcBorders>
          </w:tcPr>
          <w:p w14:paraId="6896106E" w14:textId="77777777" w:rsidR="00F82910" w:rsidRDefault="00F82910" w:rsidP="00F82910">
            <w:pPr>
              <w:spacing w:line="259" w:lineRule="auto"/>
              <w:ind w:right="288"/>
              <w:jc w:val="right"/>
            </w:pPr>
            <w:r>
              <w:rPr>
                <w:sz w:val="16"/>
              </w:rPr>
              <w:t>Post Office Box 27234</w:t>
            </w:r>
          </w:p>
        </w:tc>
      </w:tr>
      <w:tr w:rsidR="00F82910" w14:paraId="20294A51" w14:textId="77777777" w:rsidTr="00F82910">
        <w:trPr>
          <w:trHeight w:val="557"/>
        </w:trPr>
        <w:tc>
          <w:tcPr>
            <w:tcW w:w="3658" w:type="dxa"/>
            <w:tcBorders>
              <w:top w:val="nil"/>
              <w:left w:val="nil"/>
              <w:bottom w:val="nil"/>
              <w:right w:val="nil"/>
            </w:tcBorders>
          </w:tcPr>
          <w:p w14:paraId="2BFC22A1" w14:textId="77777777" w:rsidR="00F82910" w:rsidRDefault="00F82910" w:rsidP="00F82910">
            <w:pPr>
              <w:spacing w:line="259" w:lineRule="auto"/>
              <w:ind w:right="830"/>
              <w:jc w:val="both"/>
            </w:pPr>
            <w:r>
              <w:t>Rock Presbyterian Church October 16, 2020</w:t>
            </w:r>
          </w:p>
        </w:tc>
        <w:tc>
          <w:tcPr>
            <w:tcW w:w="6225" w:type="dxa"/>
            <w:tcBorders>
              <w:top w:val="nil"/>
              <w:left w:val="nil"/>
              <w:bottom w:val="nil"/>
              <w:right w:val="nil"/>
            </w:tcBorders>
          </w:tcPr>
          <w:p w14:paraId="02C9560E" w14:textId="77777777" w:rsidR="00F82910" w:rsidRDefault="00F82910" w:rsidP="00F82910">
            <w:pPr>
              <w:spacing w:line="259" w:lineRule="auto"/>
              <w:jc w:val="right"/>
            </w:pPr>
            <w:r>
              <w:rPr>
                <w:sz w:val="16"/>
              </w:rPr>
              <w:t>Greenville, SC 29616-7234</w:t>
            </w:r>
          </w:p>
          <w:p w14:paraId="00F70938" w14:textId="7E1A1ED1" w:rsidR="00F82910" w:rsidRDefault="00F82910" w:rsidP="00F82910">
            <w:pPr>
              <w:spacing w:line="259" w:lineRule="auto"/>
              <w:ind w:right="821"/>
              <w:jc w:val="right"/>
            </w:pPr>
            <w:r>
              <w:rPr>
                <w:rFonts w:ascii="Calibri" w:eastAsia="Calibri" w:hAnsi="Calibri" w:cs="Calibri"/>
                <w:sz w:val="16"/>
              </w:rPr>
              <w:t>864-360-929</w:t>
            </w:r>
          </w:p>
        </w:tc>
      </w:tr>
    </w:tbl>
    <w:p w14:paraId="6B14CCE6" w14:textId="77777777" w:rsidR="00F82910" w:rsidRDefault="00F82910">
      <w:pPr>
        <w:spacing w:after="408" w:line="259" w:lineRule="auto"/>
        <w:jc w:val="right"/>
      </w:pPr>
      <w:r>
        <w:rPr>
          <w:noProof/>
        </w:rPr>
        <w:drawing>
          <wp:anchor distT="0" distB="0" distL="114300" distR="114300" simplePos="0" relativeHeight="251665408" behindDoc="0" locked="0" layoutInCell="1" allowOverlap="0" wp14:anchorId="4ACA5E10" wp14:editId="508770BD">
            <wp:simplePos x="0" y="0"/>
            <wp:positionH relativeFrom="column">
              <wp:posOffset>-841247</wp:posOffset>
            </wp:positionH>
            <wp:positionV relativeFrom="paragraph">
              <wp:posOffset>0</wp:posOffset>
            </wp:positionV>
            <wp:extent cx="603504" cy="295746"/>
            <wp:effectExtent l="0" t="0" r="0" b="0"/>
            <wp:wrapSquare wrapText="bothSides"/>
            <wp:docPr id="3642" name="Picture 3642"/>
            <wp:cNvGraphicFramePr/>
            <a:graphic xmlns:a="http://schemas.openxmlformats.org/drawingml/2006/main">
              <a:graphicData uri="http://schemas.openxmlformats.org/drawingml/2006/picture">
                <pic:pic xmlns:pic="http://schemas.openxmlformats.org/drawingml/2006/picture">
                  <pic:nvPicPr>
                    <pic:cNvPr id="3642" name="Picture 3642"/>
                    <pic:cNvPicPr/>
                  </pic:nvPicPr>
                  <pic:blipFill>
                    <a:blip r:embed="rId11"/>
                    <a:stretch>
                      <a:fillRect/>
                    </a:stretch>
                  </pic:blipFill>
                  <pic:spPr>
                    <a:xfrm>
                      <a:off x="0" y="0"/>
                      <a:ext cx="603504" cy="295746"/>
                    </a:xfrm>
                    <a:prstGeom prst="rect">
                      <a:avLst/>
                    </a:prstGeom>
                  </pic:spPr>
                </pic:pic>
              </a:graphicData>
            </a:graphic>
          </wp:anchor>
        </w:drawing>
      </w:r>
      <w:r>
        <w:rPr>
          <w:noProof/>
        </w:rPr>
        <w:drawing>
          <wp:anchor distT="0" distB="0" distL="114300" distR="114300" simplePos="0" relativeHeight="251666432" behindDoc="0" locked="0" layoutInCell="1" allowOverlap="0" wp14:anchorId="76FCF632" wp14:editId="617DDFD0">
            <wp:simplePos x="0" y="0"/>
            <wp:positionH relativeFrom="column">
              <wp:posOffset>9144</wp:posOffset>
            </wp:positionH>
            <wp:positionV relativeFrom="paragraph">
              <wp:posOffset>1021389</wp:posOffset>
            </wp:positionV>
            <wp:extent cx="746760" cy="85370"/>
            <wp:effectExtent l="0" t="0" r="0" b="0"/>
            <wp:wrapSquare wrapText="bothSides"/>
            <wp:docPr id="3643" name="Picture 3643"/>
            <wp:cNvGraphicFramePr/>
            <a:graphic xmlns:a="http://schemas.openxmlformats.org/drawingml/2006/main">
              <a:graphicData uri="http://schemas.openxmlformats.org/drawingml/2006/picture">
                <pic:pic xmlns:pic="http://schemas.openxmlformats.org/drawingml/2006/picture">
                  <pic:nvPicPr>
                    <pic:cNvPr id="3643" name="Picture 3643"/>
                    <pic:cNvPicPr/>
                  </pic:nvPicPr>
                  <pic:blipFill>
                    <a:blip r:embed="rId12"/>
                    <a:stretch>
                      <a:fillRect/>
                    </a:stretch>
                  </pic:blipFill>
                  <pic:spPr>
                    <a:xfrm>
                      <a:off x="0" y="0"/>
                      <a:ext cx="746760" cy="85370"/>
                    </a:xfrm>
                    <a:prstGeom prst="rect">
                      <a:avLst/>
                    </a:prstGeom>
                  </pic:spPr>
                </pic:pic>
              </a:graphicData>
            </a:graphic>
          </wp:anchor>
        </w:drawing>
      </w:r>
      <w:r>
        <w:rPr>
          <w:rFonts w:ascii="Courier New" w:eastAsia="Courier New" w:hAnsi="Courier New" w:cs="Courier New"/>
          <w:sz w:val="36"/>
        </w:rPr>
        <w:t>GOOD CITY' A R C H I T E C T S</w:t>
      </w:r>
    </w:p>
    <w:tbl>
      <w:tblPr>
        <w:tblStyle w:val="TableGrid"/>
        <w:tblW w:w="17804" w:type="dxa"/>
        <w:tblInd w:w="-7459" w:type="dxa"/>
        <w:tblLook w:val="04A0" w:firstRow="1" w:lastRow="0" w:firstColumn="1" w:lastColumn="0" w:noHBand="0" w:noVBand="1"/>
      </w:tblPr>
      <w:tblGrid>
        <w:gridCol w:w="4410"/>
        <w:gridCol w:w="3144"/>
        <w:gridCol w:w="652"/>
        <w:gridCol w:w="403"/>
        <w:gridCol w:w="183"/>
        <w:gridCol w:w="242"/>
        <w:gridCol w:w="299"/>
        <w:gridCol w:w="1722"/>
        <w:gridCol w:w="746"/>
        <w:gridCol w:w="2242"/>
        <w:gridCol w:w="2683"/>
        <w:gridCol w:w="1078"/>
      </w:tblGrid>
      <w:tr w:rsidR="00F82910" w14:paraId="189D9522" w14:textId="77777777" w:rsidTr="00F82910">
        <w:trPr>
          <w:gridAfter w:val="2"/>
          <w:wAfter w:w="3761" w:type="dxa"/>
          <w:trHeight w:val="261"/>
        </w:trPr>
        <w:tc>
          <w:tcPr>
            <w:tcW w:w="4410" w:type="dxa"/>
            <w:tcBorders>
              <w:top w:val="nil"/>
              <w:left w:val="nil"/>
              <w:bottom w:val="nil"/>
              <w:right w:val="nil"/>
            </w:tcBorders>
          </w:tcPr>
          <w:p w14:paraId="18058B8E" w14:textId="1E03F75F" w:rsidR="00F82910" w:rsidRDefault="00F82910">
            <w:pPr>
              <w:spacing w:line="259" w:lineRule="auto"/>
            </w:pPr>
          </w:p>
        </w:tc>
        <w:tc>
          <w:tcPr>
            <w:tcW w:w="6645" w:type="dxa"/>
            <w:gridSpan w:val="7"/>
            <w:tcBorders>
              <w:top w:val="nil"/>
              <w:left w:val="nil"/>
              <w:bottom w:val="nil"/>
              <w:right w:val="nil"/>
            </w:tcBorders>
          </w:tcPr>
          <w:p w14:paraId="27C78959" w14:textId="7085EECA" w:rsidR="00F82910" w:rsidRDefault="00F82910">
            <w:pPr>
              <w:spacing w:line="259" w:lineRule="auto"/>
              <w:ind w:left="624"/>
            </w:pPr>
            <w:proofErr w:type="spellStart"/>
            <w:r>
              <w:t>Derivati</w:t>
            </w:r>
            <w:proofErr w:type="spellEnd"/>
          </w:p>
        </w:tc>
        <w:tc>
          <w:tcPr>
            <w:tcW w:w="2988" w:type="dxa"/>
            <w:gridSpan w:val="2"/>
            <w:tcBorders>
              <w:top w:val="nil"/>
              <w:left w:val="nil"/>
              <w:bottom w:val="nil"/>
              <w:right w:val="nil"/>
            </w:tcBorders>
          </w:tcPr>
          <w:p w14:paraId="2CECEF1A" w14:textId="77777777" w:rsidR="00F82910" w:rsidRDefault="00F82910">
            <w:pPr>
              <w:spacing w:line="259" w:lineRule="auto"/>
              <w:jc w:val="right"/>
            </w:pPr>
            <w:r>
              <w:t>Component Budget</w:t>
            </w:r>
          </w:p>
        </w:tc>
      </w:tr>
      <w:tr w:rsidR="00F82910" w14:paraId="42F80B0C" w14:textId="77777777" w:rsidTr="00F82910">
        <w:trPr>
          <w:gridAfter w:val="2"/>
          <w:wAfter w:w="3761" w:type="dxa"/>
          <w:trHeight w:val="261"/>
        </w:trPr>
        <w:tc>
          <w:tcPr>
            <w:tcW w:w="4410" w:type="dxa"/>
            <w:tcBorders>
              <w:top w:val="nil"/>
              <w:left w:val="nil"/>
              <w:bottom w:val="nil"/>
              <w:right w:val="nil"/>
            </w:tcBorders>
          </w:tcPr>
          <w:p w14:paraId="0790F431" w14:textId="77777777" w:rsidR="00F82910" w:rsidRDefault="00F82910">
            <w:pPr>
              <w:spacing w:line="259" w:lineRule="auto"/>
            </w:pPr>
          </w:p>
          <w:p w14:paraId="3B66E118" w14:textId="40CCB037" w:rsidR="00F82910" w:rsidRDefault="00F82910">
            <w:pPr>
              <w:spacing w:line="259" w:lineRule="auto"/>
            </w:pPr>
          </w:p>
        </w:tc>
        <w:tc>
          <w:tcPr>
            <w:tcW w:w="6645" w:type="dxa"/>
            <w:gridSpan w:val="7"/>
            <w:tcBorders>
              <w:top w:val="nil"/>
              <w:left w:val="nil"/>
              <w:bottom w:val="nil"/>
              <w:right w:val="nil"/>
            </w:tcBorders>
          </w:tcPr>
          <w:p w14:paraId="74D62357" w14:textId="77777777" w:rsidR="00F82910" w:rsidRDefault="00F82910">
            <w:pPr>
              <w:spacing w:line="259" w:lineRule="auto"/>
              <w:ind w:left="624"/>
            </w:pPr>
          </w:p>
        </w:tc>
        <w:tc>
          <w:tcPr>
            <w:tcW w:w="2988" w:type="dxa"/>
            <w:gridSpan w:val="2"/>
            <w:tcBorders>
              <w:top w:val="nil"/>
              <w:left w:val="nil"/>
              <w:bottom w:val="nil"/>
              <w:right w:val="nil"/>
            </w:tcBorders>
          </w:tcPr>
          <w:p w14:paraId="5616C7B3" w14:textId="77777777" w:rsidR="00F82910" w:rsidRDefault="00F82910">
            <w:pPr>
              <w:spacing w:line="259" w:lineRule="auto"/>
              <w:jc w:val="right"/>
            </w:pPr>
          </w:p>
        </w:tc>
      </w:tr>
      <w:tr w:rsidR="00F82910" w14:paraId="7BC3AA01" w14:textId="77777777" w:rsidTr="00F82910">
        <w:tblPrEx>
          <w:tblCellMar>
            <w:right w:w="75" w:type="dxa"/>
          </w:tblCellMar>
        </w:tblPrEx>
        <w:trPr>
          <w:gridBefore w:val="2"/>
          <w:wBefore w:w="7554" w:type="dxa"/>
          <w:trHeight w:val="223"/>
        </w:trPr>
        <w:tc>
          <w:tcPr>
            <w:tcW w:w="1055" w:type="dxa"/>
            <w:gridSpan w:val="2"/>
            <w:tcBorders>
              <w:top w:val="single" w:sz="2" w:space="0" w:color="000000"/>
              <w:left w:val="single" w:sz="2" w:space="0" w:color="000000"/>
              <w:bottom w:val="single" w:sz="2" w:space="0" w:color="000000"/>
              <w:right w:val="single" w:sz="2" w:space="0" w:color="000000"/>
            </w:tcBorders>
          </w:tcPr>
          <w:p w14:paraId="6E770508" w14:textId="77777777" w:rsidR="00F82910" w:rsidRDefault="00F82910">
            <w:pPr>
              <w:spacing w:line="259" w:lineRule="auto"/>
              <w:ind w:left="86"/>
              <w:jc w:val="both"/>
            </w:pPr>
            <w:r>
              <w:rPr>
                <w:sz w:val="24"/>
              </w:rPr>
              <w:t xml:space="preserve">PHASE 1: </w:t>
            </w:r>
          </w:p>
        </w:tc>
        <w:tc>
          <w:tcPr>
            <w:tcW w:w="183" w:type="dxa"/>
            <w:tcBorders>
              <w:top w:val="single" w:sz="2" w:space="0" w:color="000000"/>
              <w:left w:val="single" w:sz="2" w:space="0" w:color="000000"/>
              <w:bottom w:val="single" w:sz="2" w:space="0" w:color="000000"/>
              <w:right w:val="single" w:sz="2" w:space="0" w:color="000000"/>
            </w:tcBorders>
          </w:tcPr>
          <w:p w14:paraId="670906CE" w14:textId="77777777" w:rsidR="00F82910" w:rsidRDefault="00F82910">
            <w:pPr>
              <w:spacing w:after="160" w:line="259" w:lineRule="auto"/>
            </w:pPr>
          </w:p>
        </w:tc>
        <w:tc>
          <w:tcPr>
            <w:tcW w:w="242" w:type="dxa"/>
            <w:tcBorders>
              <w:top w:val="single" w:sz="2" w:space="0" w:color="000000"/>
              <w:left w:val="single" w:sz="2" w:space="0" w:color="000000"/>
              <w:bottom w:val="single" w:sz="2" w:space="0" w:color="000000"/>
              <w:right w:val="single" w:sz="2" w:space="0" w:color="000000"/>
            </w:tcBorders>
          </w:tcPr>
          <w:p w14:paraId="6056F343" w14:textId="77777777" w:rsidR="00F82910" w:rsidRDefault="00F82910">
            <w:pPr>
              <w:spacing w:after="160" w:line="259" w:lineRule="auto"/>
            </w:pPr>
          </w:p>
        </w:tc>
        <w:tc>
          <w:tcPr>
            <w:tcW w:w="299" w:type="dxa"/>
            <w:tcBorders>
              <w:top w:val="single" w:sz="2" w:space="0" w:color="000000"/>
              <w:left w:val="single" w:sz="2" w:space="0" w:color="000000"/>
              <w:bottom w:val="single" w:sz="2" w:space="0" w:color="000000"/>
              <w:right w:val="single" w:sz="2" w:space="0" w:color="000000"/>
            </w:tcBorders>
          </w:tcPr>
          <w:p w14:paraId="02BF36CC" w14:textId="77777777" w:rsidR="00F82910" w:rsidRDefault="00F82910">
            <w:pPr>
              <w:spacing w:after="160" w:line="259" w:lineRule="auto"/>
            </w:pPr>
          </w:p>
        </w:tc>
        <w:tc>
          <w:tcPr>
            <w:tcW w:w="7393" w:type="dxa"/>
            <w:gridSpan w:val="4"/>
            <w:tcBorders>
              <w:top w:val="single" w:sz="2" w:space="0" w:color="000000"/>
              <w:left w:val="single" w:sz="2" w:space="0" w:color="000000"/>
              <w:bottom w:val="single" w:sz="2" w:space="0" w:color="000000"/>
              <w:right w:val="nil"/>
            </w:tcBorders>
          </w:tcPr>
          <w:p w14:paraId="7CA5E155" w14:textId="31BBD990" w:rsidR="00F82910" w:rsidRDefault="00C96729">
            <w:pPr>
              <w:spacing w:line="259" w:lineRule="auto"/>
              <w:ind w:left="553"/>
            </w:pPr>
            <w:r>
              <w:t>MULTIPUR</w:t>
            </w:r>
            <w:r w:rsidR="00F866DD">
              <w:t xml:space="preserve">POSE </w:t>
            </w:r>
            <w:r w:rsidR="00F82910">
              <w:t>BUILDING MD ENTRY</w:t>
            </w:r>
            <w:r w:rsidR="00F82910">
              <w:tab/>
            </w:r>
          </w:p>
        </w:tc>
        <w:tc>
          <w:tcPr>
            <w:tcW w:w="1078" w:type="dxa"/>
            <w:tcBorders>
              <w:top w:val="single" w:sz="2" w:space="0" w:color="000000"/>
              <w:left w:val="nil"/>
              <w:bottom w:val="single" w:sz="2" w:space="0" w:color="000000"/>
              <w:right w:val="single" w:sz="2" w:space="0" w:color="000000"/>
            </w:tcBorders>
          </w:tcPr>
          <w:p w14:paraId="02C2870D" w14:textId="756ABB58" w:rsidR="00F82910" w:rsidRDefault="00F82910">
            <w:pPr>
              <w:spacing w:line="259" w:lineRule="auto"/>
              <w:ind w:left="-384"/>
            </w:pPr>
          </w:p>
        </w:tc>
      </w:tr>
      <w:tr w:rsidR="00F82910" w14:paraId="28E57AE6" w14:textId="77777777" w:rsidTr="00F82910">
        <w:tblPrEx>
          <w:tblCellMar>
            <w:right w:w="75" w:type="dxa"/>
          </w:tblCellMar>
        </w:tblPrEx>
        <w:trPr>
          <w:gridBefore w:val="2"/>
          <w:wBefore w:w="7554" w:type="dxa"/>
          <w:trHeight w:val="1220"/>
        </w:trPr>
        <w:tc>
          <w:tcPr>
            <w:tcW w:w="652" w:type="dxa"/>
            <w:tcBorders>
              <w:top w:val="single" w:sz="2" w:space="0" w:color="000000"/>
              <w:left w:val="nil"/>
              <w:bottom w:val="single" w:sz="2" w:space="0" w:color="000000"/>
              <w:right w:val="nil"/>
            </w:tcBorders>
          </w:tcPr>
          <w:p w14:paraId="1C5DCF9F" w14:textId="77777777" w:rsidR="00F82910" w:rsidRDefault="00F82910">
            <w:pPr>
              <w:spacing w:line="259" w:lineRule="auto"/>
              <w:ind w:left="81"/>
            </w:pPr>
            <w:r>
              <w:rPr>
                <w:sz w:val="32"/>
              </w:rPr>
              <w:t>Al</w:t>
            </w:r>
          </w:p>
        </w:tc>
        <w:tc>
          <w:tcPr>
            <w:tcW w:w="3595" w:type="dxa"/>
            <w:gridSpan w:val="6"/>
            <w:tcBorders>
              <w:top w:val="single" w:sz="2" w:space="0" w:color="000000"/>
              <w:left w:val="nil"/>
              <w:bottom w:val="single" w:sz="2" w:space="0" w:color="000000"/>
              <w:right w:val="nil"/>
            </w:tcBorders>
          </w:tcPr>
          <w:p w14:paraId="55F2B67D" w14:textId="77777777" w:rsidR="00F82910" w:rsidRDefault="00F82910">
            <w:pPr>
              <w:spacing w:after="266" w:line="259" w:lineRule="auto"/>
              <w:ind w:left="19"/>
            </w:pPr>
            <w:r>
              <w:t>General Construction</w:t>
            </w:r>
          </w:p>
          <w:p w14:paraId="5B4FCE4C" w14:textId="77777777" w:rsidR="00F82910" w:rsidRDefault="00F82910">
            <w:pPr>
              <w:spacing w:after="41" w:line="259" w:lineRule="auto"/>
              <w:ind w:left="24"/>
            </w:pPr>
            <w:r>
              <w:t>Renovations to CE Building</w:t>
            </w:r>
          </w:p>
          <w:p w14:paraId="1FAA213D" w14:textId="77777777" w:rsidR="00F82910" w:rsidRDefault="00F82910">
            <w:pPr>
              <w:spacing w:line="259" w:lineRule="auto"/>
              <w:ind w:left="19"/>
            </w:pPr>
            <w:r>
              <w:t>Design and Estimating Contingency</w:t>
            </w:r>
          </w:p>
        </w:tc>
        <w:tc>
          <w:tcPr>
            <w:tcW w:w="4925" w:type="dxa"/>
            <w:gridSpan w:val="2"/>
            <w:tcBorders>
              <w:top w:val="single" w:sz="2" w:space="0" w:color="000000"/>
              <w:left w:val="nil"/>
              <w:bottom w:val="single" w:sz="2" w:space="0" w:color="000000"/>
              <w:right w:val="nil"/>
            </w:tcBorders>
          </w:tcPr>
          <w:p w14:paraId="5CC9DCA7" w14:textId="77777777" w:rsidR="00F82910" w:rsidRDefault="00F82910">
            <w:pPr>
              <w:spacing w:after="58" w:line="226" w:lineRule="auto"/>
              <w:ind w:left="19" w:right="823" w:firstLine="5"/>
              <w:jc w:val="both"/>
            </w:pPr>
            <w:r>
              <w:t>Lobby and Multipurpose Building, Courtyard and Arcades, Covered Dropoff</w:t>
            </w:r>
          </w:p>
          <w:p w14:paraId="4722D50C" w14:textId="77777777" w:rsidR="00F82910" w:rsidRDefault="00F82910">
            <w:pPr>
              <w:spacing w:line="259" w:lineRule="auto"/>
              <w:ind w:left="418" w:right="1044" w:hanging="394"/>
              <w:jc w:val="both"/>
            </w:pPr>
            <w:r>
              <w:t>Non-structural reconfiguration and finishes of (Al + A2)</w:t>
            </w:r>
          </w:p>
        </w:tc>
        <w:tc>
          <w:tcPr>
            <w:tcW w:w="1078" w:type="dxa"/>
            <w:tcBorders>
              <w:top w:val="single" w:sz="2" w:space="0" w:color="000000"/>
              <w:left w:val="nil"/>
              <w:bottom w:val="single" w:sz="2" w:space="0" w:color="000000"/>
              <w:right w:val="nil"/>
            </w:tcBorders>
            <w:vAlign w:val="bottom"/>
          </w:tcPr>
          <w:p w14:paraId="1E541A28" w14:textId="77777777" w:rsidR="00F82910" w:rsidRDefault="00F82910">
            <w:pPr>
              <w:spacing w:after="389" w:line="259" w:lineRule="auto"/>
              <w:ind w:left="14"/>
            </w:pPr>
            <w:r>
              <w:rPr>
                <w:noProof/>
              </w:rPr>
              <w:drawing>
                <wp:inline distT="0" distB="0" distL="0" distR="0" wp14:anchorId="652A15BB" wp14:editId="1A90A32B">
                  <wp:extent cx="603504" cy="115859"/>
                  <wp:effectExtent l="0" t="0" r="0" b="0"/>
                  <wp:docPr id="3505" name="Picture 3505"/>
                  <wp:cNvGraphicFramePr/>
                  <a:graphic xmlns:a="http://schemas.openxmlformats.org/drawingml/2006/main">
                    <a:graphicData uri="http://schemas.openxmlformats.org/drawingml/2006/picture">
                      <pic:pic xmlns:pic="http://schemas.openxmlformats.org/drawingml/2006/picture">
                        <pic:nvPicPr>
                          <pic:cNvPr id="3505" name="Picture 3505"/>
                          <pic:cNvPicPr/>
                        </pic:nvPicPr>
                        <pic:blipFill>
                          <a:blip r:embed="rId13"/>
                          <a:stretch>
                            <a:fillRect/>
                          </a:stretch>
                        </pic:blipFill>
                        <pic:spPr>
                          <a:xfrm>
                            <a:off x="0" y="0"/>
                            <a:ext cx="603504" cy="115859"/>
                          </a:xfrm>
                          <a:prstGeom prst="rect">
                            <a:avLst/>
                          </a:prstGeom>
                        </pic:spPr>
                      </pic:pic>
                    </a:graphicData>
                  </a:graphic>
                </wp:inline>
              </w:drawing>
            </w:r>
          </w:p>
          <w:p w14:paraId="1B7C407B" w14:textId="77777777" w:rsidR="00F82910" w:rsidRDefault="00F82910">
            <w:pPr>
              <w:spacing w:after="39" w:line="259" w:lineRule="auto"/>
              <w:ind w:left="317"/>
            </w:pPr>
            <w:r>
              <w:rPr>
                <w:rFonts w:ascii="Calibri" w:eastAsia="Calibri" w:hAnsi="Calibri" w:cs="Calibri"/>
                <w:sz w:val="20"/>
              </w:rPr>
              <w:t>175,000</w:t>
            </w:r>
          </w:p>
          <w:p w14:paraId="08C28142" w14:textId="77777777" w:rsidR="00F82910" w:rsidRDefault="00F82910">
            <w:pPr>
              <w:spacing w:line="259" w:lineRule="auto"/>
              <w:ind w:left="317"/>
            </w:pPr>
            <w:r>
              <w:rPr>
                <w:rFonts w:ascii="Calibri" w:eastAsia="Calibri" w:hAnsi="Calibri" w:cs="Calibri"/>
                <w:sz w:val="20"/>
              </w:rPr>
              <w:t>170,000</w:t>
            </w:r>
          </w:p>
        </w:tc>
      </w:tr>
      <w:tr w:rsidR="00F82910" w14:paraId="36485F03" w14:textId="77777777" w:rsidTr="00F82910">
        <w:tblPrEx>
          <w:tblCellMar>
            <w:right w:w="75" w:type="dxa"/>
          </w:tblCellMar>
        </w:tblPrEx>
        <w:trPr>
          <w:gridBefore w:val="2"/>
          <w:wBefore w:w="7554" w:type="dxa"/>
          <w:trHeight w:val="1832"/>
        </w:trPr>
        <w:tc>
          <w:tcPr>
            <w:tcW w:w="652" w:type="dxa"/>
            <w:tcBorders>
              <w:top w:val="single" w:sz="2" w:space="0" w:color="000000"/>
              <w:left w:val="nil"/>
              <w:bottom w:val="single" w:sz="2" w:space="0" w:color="000000"/>
              <w:right w:val="nil"/>
            </w:tcBorders>
          </w:tcPr>
          <w:p w14:paraId="06A88CB2" w14:textId="77777777" w:rsidR="00F82910" w:rsidRPr="006349D9" w:rsidRDefault="00F82910">
            <w:pPr>
              <w:spacing w:after="1196" w:line="259" w:lineRule="auto"/>
              <w:ind w:left="67"/>
              <w:rPr>
                <w:b/>
                <w:bCs/>
              </w:rPr>
            </w:pPr>
            <w:r w:rsidRPr="006349D9">
              <w:rPr>
                <w:b/>
                <w:bCs/>
                <w:sz w:val="24"/>
              </w:rPr>
              <w:t>A4</w:t>
            </w:r>
          </w:p>
          <w:p w14:paraId="0B2A328D" w14:textId="77777777" w:rsidR="00F82910" w:rsidRDefault="00F82910">
            <w:pPr>
              <w:spacing w:line="259" w:lineRule="auto"/>
              <w:ind w:left="52"/>
            </w:pPr>
            <w:r>
              <w:t>A8</w:t>
            </w:r>
          </w:p>
        </w:tc>
        <w:tc>
          <w:tcPr>
            <w:tcW w:w="3595" w:type="dxa"/>
            <w:gridSpan w:val="6"/>
            <w:tcBorders>
              <w:top w:val="single" w:sz="2" w:space="0" w:color="000000"/>
              <w:left w:val="nil"/>
              <w:bottom w:val="single" w:sz="2" w:space="0" w:color="000000"/>
              <w:right w:val="nil"/>
            </w:tcBorders>
          </w:tcPr>
          <w:p w14:paraId="6CE2134D" w14:textId="77777777" w:rsidR="00F82910" w:rsidRPr="006349D9" w:rsidRDefault="00F82910">
            <w:pPr>
              <w:spacing w:after="44" w:line="259" w:lineRule="auto"/>
              <w:rPr>
                <w:b/>
                <w:bCs/>
              </w:rPr>
            </w:pPr>
            <w:r w:rsidRPr="006349D9">
              <w:rPr>
                <w:b/>
                <w:bCs/>
              </w:rPr>
              <w:t>Total Construction Budget</w:t>
            </w:r>
          </w:p>
          <w:p w14:paraId="380B6723" w14:textId="77777777" w:rsidR="00F82910" w:rsidRDefault="00F82910">
            <w:pPr>
              <w:spacing w:after="43" w:line="259" w:lineRule="auto"/>
              <w:ind w:left="14"/>
            </w:pPr>
            <w:r>
              <w:rPr>
                <w:sz w:val="20"/>
              </w:rPr>
              <w:t>Field Contingency</w:t>
            </w:r>
          </w:p>
          <w:p w14:paraId="28806E6D" w14:textId="77777777" w:rsidR="00F82910" w:rsidRDefault="00F82910">
            <w:pPr>
              <w:spacing w:after="21" w:line="259" w:lineRule="auto"/>
              <w:ind w:left="14"/>
            </w:pPr>
            <w:r>
              <w:t>Professional Compensation</w:t>
            </w:r>
          </w:p>
          <w:p w14:paraId="621914BA" w14:textId="77777777" w:rsidR="00F82910" w:rsidRDefault="00F82910">
            <w:pPr>
              <w:spacing w:after="330" w:line="259" w:lineRule="auto"/>
              <w:ind w:left="5"/>
            </w:pPr>
            <w:r>
              <w:t>Equipment and Furnishings</w:t>
            </w:r>
          </w:p>
          <w:p w14:paraId="773D0832" w14:textId="77777777" w:rsidR="00F82910" w:rsidRDefault="00F82910">
            <w:pPr>
              <w:spacing w:line="259" w:lineRule="auto"/>
            </w:pPr>
            <w:proofErr w:type="spellStart"/>
            <w:r>
              <w:t>Owner</w:t>
            </w:r>
            <w:r>
              <w:rPr>
                <w:vertAlign w:val="superscript"/>
              </w:rPr>
              <w:t>l</w:t>
            </w:r>
            <w:r>
              <w:t>s</w:t>
            </w:r>
            <w:proofErr w:type="spellEnd"/>
            <w:r>
              <w:t xml:space="preserve"> Testing Allowance</w:t>
            </w:r>
          </w:p>
        </w:tc>
        <w:tc>
          <w:tcPr>
            <w:tcW w:w="4925" w:type="dxa"/>
            <w:gridSpan w:val="2"/>
            <w:tcBorders>
              <w:top w:val="single" w:sz="2" w:space="0" w:color="000000"/>
              <w:left w:val="nil"/>
              <w:bottom w:val="single" w:sz="2" w:space="0" w:color="000000"/>
              <w:right w:val="nil"/>
            </w:tcBorders>
          </w:tcPr>
          <w:p w14:paraId="7B706431" w14:textId="77777777" w:rsidR="00F82910" w:rsidRDefault="00F82910">
            <w:pPr>
              <w:spacing w:after="12" w:line="303" w:lineRule="auto"/>
              <w:ind w:left="10" w:right="3520"/>
              <w:jc w:val="both"/>
            </w:pPr>
            <w:r w:rsidRPr="006349D9">
              <w:rPr>
                <w:b/>
                <w:bCs/>
              </w:rPr>
              <w:t>Al + A2 + A3</w:t>
            </w:r>
            <w:r>
              <w:t xml:space="preserve"> 5% of A4</w:t>
            </w:r>
          </w:p>
          <w:p w14:paraId="21C099B9" w14:textId="77777777" w:rsidR="00F82910" w:rsidRDefault="00F82910">
            <w:pPr>
              <w:spacing w:after="34" w:line="259" w:lineRule="auto"/>
              <w:ind w:left="10"/>
            </w:pPr>
            <w:r>
              <w:t>8% of A4</w:t>
            </w:r>
          </w:p>
          <w:p w14:paraId="74D613AA" w14:textId="77777777" w:rsidR="00F82910" w:rsidRDefault="00F82910">
            <w:pPr>
              <w:spacing w:after="47" w:line="233" w:lineRule="auto"/>
              <w:ind w:left="5" w:right="1005" w:hanging="5"/>
              <w:jc w:val="both"/>
            </w:pPr>
            <w:r>
              <w:t>Allowance for kitchen equipment, AV systems, and seating</w:t>
            </w:r>
          </w:p>
          <w:p w14:paraId="53BD4935" w14:textId="77777777" w:rsidR="00F82910" w:rsidRDefault="00F82910">
            <w:pPr>
              <w:spacing w:line="259" w:lineRule="auto"/>
            </w:pPr>
            <w:r>
              <w:t>Allowance</w:t>
            </w:r>
          </w:p>
        </w:tc>
        <w:tc>
          <w:tcPr>
            <w:tcW w:w="1078" w:type="dxa"/>
            <w:tcBorders>
              <w:top w:val="single" w:sz="2" w:space="0" w:color="000000"/>
              <w:left w:val="nil"/>
              <w:bottom w:val="single" w:sz="2" w:space="0" w:color="000000"/>
              <w:right w:val="nil"/>
            </w:tcBorders>
          </w:tcPr>
          <w:p w14:paraId="1FAE5830" w14:textId="77777777" w:rsidR="00F82910" w:rsidRPr="006349D9" w:rsidRDefault="00F82910">
            <w:pPr>
              <w:spacing w:after="37" w:line="259" w:lineRule="auto"/>
              <w:rPr>
                <w:b/>
                <w:bCs/>
              </w:rPr>
            </w:pPr>
            <w:r w:rsidRPr="006349D9">
              <w:rPr>
                <w:rFonts w:ascii="Calibri" w:eastAsia="Calibri" w:hAnsi="Calibri" w:cs="Calibri"/>
                <w:b/>
                <w:bCs/>
                <w:sz w:val="20"/>
              </w:rPr>
              <w:t>$ 1,865,000</w:t>
            </w:r>
          </w:p>
          <w:p w14:paraId="7E79EC6B" w14:textId="77777777" w:rsidR="00F82910" w:rsidRDefault="00F82910">
            <w:pPr>
              <w:spacing w:after="63" w:line="259" w:lineRule="auto"/>
              <w:ind w:left="408"/>
            </w:pPr>
            <w:r>
              <w:rPr>
                <w:rFonts w:ascii="Calibri" w:eastAsia="Calibri" w:hAnsi="Calibri" w:cs="Calibri"/>
                <w:sz w:val="20"/>
              </w:rPr>
              <w:t>95,000</w:t>
            </w:r>
          </w:p>
          <w:p w14:paraId="266FD3E9" w14:textId="77777777" w:rsidR="00F82910" w:rsidRDefault="00F82910">
            <w:pPr>
              <w:spacing w:after="44" w:line="259" w:lineRule="auto"/>
              <w:ind w:left="312"/>
            </w:pPr>
            <w:r>
              <w:rPr>
                <w:rFonts w:ascii="Calibri" w:eastAsia="Calibri" w:hAnsi="Calibri" w:cs="Calibri"/>
                <w:sz w:val="20"/>
              </w:rPr>
              <w:t>150,000</w:t>
            </w:r>
          </w:p>
          <w:p w14:paraId="2B21620B" w14:textId="77777777" w:rsidR="00F82910" w:rsidRDefault="00F82910">
            <w:pPr>
              <w:spacing w:after="288" w:line="259" w:lineRule="auto"/>
              <w:ind w:left="307"/>
            </w:pPr>
            <w:r>
              <w:rPr>
                <w:rFonts w:ascii="Calibri" w:eastAsia="Calibri" w:hAnsi="Calibri" w:cs="Calibri"/>
                <w:sz w:val="20"/>
              </w:rPr>
              <w:t>280,000</w:t>
            </w:r>
          </w:p>
          <w:p w14:paraId="3ABB1604" w14:textId="77777777" w:rsidR="00F82910" w:rsidRDefault="00F82910">
            <w:pPr>
              <w:spacing w:line="259" w:lineRule="auto"/>
              <w:ind w:left="413"/>
            </w:pPr>
            <w:r>
              <w:rPr>
                <w:rFonts w:ascii="Calibri" w:eastAsia="Calibri" w:hAnsi="Calibri" w:cs="Calibri"/>
                <w:sz w:val="20"/>
              </w:rPr>
              <w:t>10,000</w:t>
            </w:r>
          </w:p>
        </w:tc>
      </w:tr>
    </w:tbl>
    <w:p w14:paraId="1171BB7A" w14:textId="0771BFC0" w:rsidR="00F82910" w:rsidRDefault="00F82910">
      <w:pPr>
        <w:spacing w:after="156"/>
      </w:pPr>
      <w:r>
        <w:rPr>
          <w:noProof/>
        </w:rPr>
        <w:drawing>
          <wp:inline distT="0" distB="0" distL="0" distR="0" wp14:anchorId="39D0623E" wp14:editId="0A55B227">
            <wp:extent cx="146304" cy="91468"/>
            <wp:effectExtent l="0" t="0" r="0" b="0"/>
            <wp:docPr id="7564" name="Picture 7564"/>
            <wp:cNvGraphicFramePr/>
            <a:graphic xmlns:a="http://schemas.openxmlformats.org/drawingml/2006/main">
              <a:graphicData uri="http://schemas.openxmlformats.org/drawingml/2006/picture">
                <pic:pic xmlns:pic="http://schemas.openxmlformats.org/drawingml/2006/picture">
                  <pic:nvPicPr>
                    <pic:cNvPr id="7564" name="Picture 7564"/>
                    <pic:cNvPicPr/>
                  </pic:nvPicPr>
                  <pic:blipFill>
                    <a:blip r:embed="rId14"/>
                    <a:stretch>
                      <a:fillRect/>
                    </a:stretch>
                  </pic:blipFill>
                  <pic:spPr>
                    <a:xfrm>
                      <a:off x="0" y="0"/>
                      <a:ext cx="146304" cy="91468"/>
                    </a:xfrm>
                    <a:prstGeom prst="rect">
                      <a:avLst/>
                    </a:prstGeom>
                  </pic:spPr>
                </pic:pic>
              </a:graphicData>
            </a:graphic>
          </wp:inline>
        </w:drawing>
      </w:r>
      <w:r w:rsidR="00AF7C1A">
        <w:t xml:space="preserve">                                           </w:t>
      </w:r>
      <w:r>
        <w:t>Project Budget Estimate</w:t>
      </w:r>
      <w:r>
        <w:rPr>
          <w:noProof/>
        </w:rPr>
        <w:drawing>
          <wp:inline distT="0" distB="0" distL="0" distR="0" wp14:anchorId="14A03C8A" wp14:editId="623F40B7">
            <wp:extent cx="3730752" cy="118908"/>
            <wp:effectExtent l="0" t="0" r="0" b="0"/>
            <wp:docPr id="7566" name="Picture 7566"/>
            <wp:cNvGraphicFramePr/>
            <a:graphic xmlns:a="http://schemas.openxmlformats.org/drawingml/2006/main">
              <a:graphicData uri="http://schemas.openxmlformats.org/drawingml/2006/picture">
                <pic:pic xmlns:pic="http://schemas.openxmlformats.org/drawingml/2006/picture">
                  <pic:nvPicPr>
                    <pic:cNvPr id="7566" name="Picture 7566"/>
                    <pic:cNvPicPr/>
                  </pic:nvPicPr>
                  <pic:blipFill>
                    <a:blip r:embed="rId15"/>
                    <a:stretch>
                      <a:fillRect/>
                    </a:stretch>
                  </pic:blipFill>
                  <pic:spPr>
                    <a:xfrm>
                      <a:off x="0" y="0"/>
                      <a:ext cx="3730752" cy="118908"/>
                    </a:xfrm>
                    <a:prstGeom prst="rect">
                      <a:avLst/>
                    </a:prstGeom>
                  </pic:spPr>
                </pic:pic>
              </a:graphicData>
            </a:graphic>
          </wp:inline>
        </w:drawing>
      </w:r>
    </w:p>
    <w:tbl>
      <w:tblPr>
        <w:tblStyle w:val="TableGrid"/>
        <w:tblW w:w="10289" w:type="dxa"/>
        <w:tblInd w:w="34" w:type="dxa"/>
        <w:tblCellMar>
          <w:right w:w="109" w:type="dxa"/>
        </w:tblCellMar>
        <w:tblLook w:val="04A0" w:firstRow="1" w:lastRow="0" w:firstColumn="1" w:lastColumn="0" w:noHBand="0" w:noVBand="1"/>
      </w:tblPr>
      <w:tblGrid>
        <w:gridCol w:w="9372"/>
        <w:gridCol w:w="917"/>
      </w:tblGrid>
      <w:tr w:rsidR="00F82910" w14:paraId="1CA0B3E5" w14:textId="77777777">
        <w:trPr>
          <w:trHeight w:val="230"/>
        </w:trPr>
        <w:tc>
          <w:tcPr>
            <w:tcW w:w="9379" w:type="dxa"/>
            <w:tcBorders>
              <w:top w:val="single" w:sz="2" w:space="0" w:color="000000"/>
              <w:left w:val="single" w:sz="2" w:space="0" w:color="000000"/>
              <w:bottom w:val="single" w:sz="2" w:space="0" w:color="000000"/>
              <w:right w:val="nil"/>
            </w:tcBorders>
          </w:tcPr>
          <w:p w14:paraId="5331F270" w14:textId="35F41CD5" w:rsidR="00F82910" w:rsidRDefault="00F82910">
            <w:pPr>
              <w:spacing w:line="259" w:lineRule="auto"/>
              <w:ind w:left="115"/>
            </w:pPr>
            <w:r>
              <w:rPr>
                <w:sz w:val="24"/>
                <w:u w:val="single" w:color="000000"/>
              </w:rPr>
              <w:t>FUTURE P</w:t>
            </w:r>
            <w:r>
              <w:rPr>
                <w:sz w:val="24"/>
              </w:rPr>
              <w:t>HASES</w:t>
            </w:r>
            <w:r>
              <w:rPr>
                <w:sz w:val="24"/>
              </w:rPr>
              <w:tab/>
            </w:r>
          </w:p>
        </w:tc>
        <w:tc>
          <w:tcPr>
            <w:tcW w:w="910" w:type="dxa"/>
            <w:tcBorders>
              <w:top w:val="single" w:sz="2" w:space="0" w:color="000000"/>
              <w:left w:val="nil"/>
              <w:bottom w:val="single" w:sz="2" w:space="0" w:color="000000"/>
              <w:right w:val="single" w:sz="2" w:space="0" w:color="000000"/>
            </w:tcBorders>
          </w:tcPr>
          <w:p w14:paraId="3E2E9897" w14:textId="77777777" w:rsidR="00F82910" w:rsidRDefault="00F82910">
            <w:pPr>
              <w:spacing w:after="160" w:line="259" w:lineRule="auto"/>
            </w:pPr>
          </w:p>
        </w:tc>
      </w:tr>
      <w:tr w:rsidR="00F82910" w14:paraId="0EBC4A4D" w14:textId="77777777">
        <w:trPr>
          <w:trHeight w:val="649"/>
        </w:trPr>
        <w:tc>
          <w:tcPr>
            <w:tcW w:w="9379" w:type="dxa"/>
            <w:tcBorders>
              <w:top w:val="single" w:sz="2" w:space="0" w:color="000000"/>
              <w:left w:val="nil"/>
              <w:bottom w:val="single" w:sz="2" w:space="0" w:color="000000"/>
              <w:right w:val="nil"/>
            </w:tcBorders>
          </w:tcPr>
          <w:p w14:paraId="5C222644" w14:textId="77777777" w:rsidR="00F82910" w:rsidRDefault="00F82910">
            <w:pPr>
              <w:spacing w:after="21" w:line="259" w:lineRule="auto"/>
              <w:ind w:left="115"/>
            </w:pPr>
            <w:r>
              <w:t>Parking Expansion</w:t>
            </w:r>
          </w:p>
          <w:p w14:paraId="2522E2E2" w14:textId="77777777" w:rsidR="00F82910" w:rsidRDefault="00F82910">
            <w:pPr>
              <w:spacing w:line="259" w:lineRule="auto"/>
              <w:ind w:left="115"/>
            </w:pPr>
            <w:r>
              <w:t>New Children's Building</w:t>
            </w:r>
          </w:p>
        </w:tc>
        <w:tc>
          <w:tcPr>
            <w:tcW w:w="910" w:type="dxa"/>
            <w:tcBorders>
              <w:top w:val="single" w:sz="2" w:space="0" w:color="000000"/>
              <w:left w:val="nil"/>
              <w:bottom w:val="single" w:sz="2" w:space="0" w:color="000000"/>
              <w:right w:val="nil"/>
            </w:tcBorders>
          </w:tcPr>
          <w:p w14:paraId="4666CC52" w14:textId="77777777" w:rsidR="00F82910" w:rsidRDefault="00F82910">
            <w:pPr>
              <w:spacing w:after="18" w:line="259" w:lineRule="auto"/>
            </w:pPr>
            <w:r>
              <w:rPr>
                <w:rFonts w:ascii="Calibri" w:eastAsia="Calibri" w:hAnsi="Calibri" w:cs="Calibri"/>
                <w:sz w:val="20"/>
              </w:rPr>
              <w:t>$ 300,000</w:t>
            </w:r>
          </w:p>
          <w:p w14:paraId="70B945EB" w14:textId="77777777" w:rsidR="00F82910" w:rsidRDefault="00F82910">
            <w:pPr>
              <w:spacing w:line="259" w:lineRule="auto"/>
              <w:ind w:left="149"/>
            </w:pPr>
            <w:r>
              <w:rPr>
                <w:rFonts w:ascii="Calibri" w:eastAsia="Calibri" w:hAnsi="Calibri" w:cs="Calibri"/>
                <w:sz w:val="20"/>
              </w:rPr>
              <w:t>570,000</w:t>
            </w:r>
          </w:p>
        </w:tc>
      </w:tr>
      <w:tr w:rsidR="00F82910" w14:paraId="161E86EB" w14:textId="77777777">
        <w:trPr>
          <w:trHeight w:val="319"/>
        </w:trPr>
        <w:tc>
          <w:tcPr>
            <w:tcW w:w="9379" w:type="dxa"/>
            <w:tcBorders>
              <w:top w:val="single" w:sz="2" w:space="0" w:color="000000"/>
              <w:left w:val="nil"/>
              <w:bottom w:val="single" w:sz="2" w:space="0" w:color="000000"/>
              <w:right w:val="nil"/>
            </w:tcBorders>
          </w:tcPr>
          <w:p w14:paraId="687B1E3F" w14:textId="77777777" w:rsidR="00F82910" w:rsidRDefault="00F82910">
            <w:pPr>
              <w:spacing w:line="259" w:lineRule="auto"/>
              <w:ind w:left="106"/>
            </w:pPr>
            <w:r>
              <w:t>Sanctuary Building Renovations</w:t>
            </w:r>
          </w:p>
        </w:tc>
        <w:tc>
          <w:tcPr>
            <w:tcW w:w="910" w:type="dxa"/>
            <w:tcBorders>
              <w:top w:val="single" w:sz="2" w:space="0" w:color="000000"/>
              <w:left w:val="nil"/>
              <w:bottom w:val="single" w:sz="2" w:space="0" w:color="000000"/>
              <w:right w:val="nil"/>
            </w:tcBorders>
          </w:tcPr>
          <w:p w14:paraId="56445284" w14:textId="77777777" w:rsidR="00F82910" w:rsidRDefault="00F82910">
            <w:pPr>
              <w:spacing w:line="259" w:lineRule="auto"/>
              <w:ind w:left="149"/>
            </w:pPr>
            <w:r>
              <w:rPr>
                <w:rFonts w:ascii="Calibri" w:eastAsia="Calibri" w:hAnsi="Calibri" w:cs="Calibri"/>
                <w:sz w:val="20"/>
              </w:rPr>
              <w:t>330,000</w:t>
            </w:r>
          </w:p>
        </w:tc>
      </w:tr>
      <w:tr w:rsidR="00F82910" w14:paraId="0F3657F8" w14:textId="77777777">
        <w:trPr>
          <w:trHeight w:val="320"/>
        </w:trPr>
        <w:tc>
          <w:tcPr>
            <w:tcW w:w="9379" w:type="dxa"/>
            <w:tcBorders>
              <w:top w:val="single" w:sz="2" w:space="0" w:color="000000"/>
              <w:left w:val="nil"/>
              <w:bottom w:val="single" w:sz="2" w:space="0" w:color="000000"/>
              <w:right w:val="nil"/>
            </w:tcBorders>
          </w:tcPr>
          <w:p w14:paraId="2C2AAD9A" w14:textId="77777777" w:rsidR="00F82910" w:rsidRDefault="00F82910">
            <w:pPr>
              <w:spacing w:line="259" w:lineRule="auto"/>
              <w:ind w:left="106"/>
            </w:pPr>
            <w:r>
              <w:t>Outdoor Recreation Shelter and Kitchen</w:t>
            </w:r>
          </w:p>
        </w:tc>
        <w:tc>
          <w:tcPr>
            <w:tcW w:w="910" w:type="dxa"/>
            <w:tcBorders>
              <w:top w:val="single" w:sz="2" w:space="0" w:color="000000"/>
              <w:left w:val="nil"/>
              <w:bottom w:val="single" w:sz="2" w:space="0" w:color="000000"/>
              <w:right w:val="nil"/>
            </w:tcBorders>
          </w:tcPr>
          <w:p w14:paraId="7C52CAAD" w14:textId="77777777" w:rsidR="00F82910" w:rsidRDefault="00F82910">
            <w:pPr>
              <w:spacing w:line="259" w:lineRule="auto"/>
              <w:ind w:left="149"/>
            </w:pPr>
            <w:r>
              <w:rPr>
                <w:rFonts w:ascii="Calibri" w:eastAsia="Calibri" w:hAnsi="Calibri" w:cs="Calibri"/>
                <w:sz w:val="20"/>
              </w:rPr>
              <w:t>350,000</w:t>
            </w:r>
          </w:p>
        </w:tc>
      </w:tr>
    </w:tbl>
    <w:p w14:paraId="32D98828" w14:textId="7CBE1E23" w:rsidR="00F82910" w:rsidRDefault="00AA6A58">
      <w:pPr>
        <w:tabs>
          <w:tab w:val="right" w:pos="10214"/>
        </w:tabs>
        <w:spacing w:after="861"/>
      </w:pPr>
      <w:r>
        <w:t xml:space="preserve">   </w:t>
      </w:r>
      <w:r w:rsidR="00F82910">
        <w:t>Outdoor Amphitheatre</w:t>
      </w:r>
      <w:r w:rsidR="00F82910">
        <w:tab/>
      </w:r>
      <w:r w:rsidR="00F82910">
        <w:rPr>
          <w:rFonts w:ascii="Calibri" w:eastAsia="Calibri" w:hAnsi="Calibri" w:cs="Calibri"/>
        </w:rPr>
        <w:t>190,000</w:t>
      </w:r>
    </w:p>
    <w:p w14:paraId="5E492FCF" w14:textId="77777777" w:rsidR="00F82910" w:rsidRDefault="00F82910">
      <w:pPr>
        <w:spacing w:after="231"/>
        <w:ind w:left="9"/>
      </w:pPr>
      <w:r>
        <w:t>TERMS</w:t>
      </w:r>
    </w:p>
    <w:p w14:paraId="38BC0AC4" w14:textId="77777777" w:rsidR="00F82910" w:rsidRDefault="00F82910">
      <w:pPr>
        <w:spacing w:after="127"/>
        <w:ind w:left="9"/>
      </w:pPr>
      <w:r w:rsidRPr="00331CC0">
        <w:rPr>
          <w:b/>
          <w:bCs/>
        </w:rPr>
        <w:t>General Construction and Renovations</w:t>
      </w:r>
      <w:r>
        <w:t xml:space="preserve"> include building, building systems and components, and includes general conditions, insurances, permits, and Contractor fees.</w:t>
      </w:r>
    </w:p>
    <w:p w14:paraId="20F5D0A1" w14:textId="77777777" w:rsidR="00F82910" w:rsidRDefault="00F82910">
      <w:pPr>
        <w:spacing w:after="122"/>
        <w:ind w:left="9"/>
      </w:pPr>
      <w:r w:rsidRPr="00331CC0">
        <w:rPr>
          <w:b/>
          <w:bCs/>
        </w:rPr>
        <w:t>Design and Estimating Contingency</w:t>
      </w:r>
      <w:r>
        <w:t xml:space="preserve"> is a reserve for costs not identified, defined, or fully understood due to the preliminary status of the design and design documents.</w:t>
      </w:r>
    </w:p>
    <w:p w14:paraId="115178A6" w14:textId="77777777" w:rsidR="00F82910" w:rsidRDefault="00F82910">
      <w:pPr>
        <w:spacing w:after="114"/>
        <w:ind w:left="9"/>
      </w:pPr>
      <w:r w:rsidRPr="00331CC0">
        <w:rPr>
          <w:b/>
          <w:bCs/>
        </w:rPr>
        <w:t>Professional Compensation</w:t>
      </w:r>
      <w:r>
        <w:t xml:space="preserve"> includes normal architectural and engineering design and construction phase services</w:t>
      </w:r>
    </w:p>
    <w:p w14:paraId="7D8E28B4" w14:textId="34C4A3F1" w:rsidR="00F82910" w:rsidRDefault="00F82910">
      <w:pPr>
        <w:ind w:left="9"/>
      </w:pPr>
      <w:r w:rsidRPr="00331CC0">
        <w:rPr>
          <w:b/>
          <w:bCs/>
        </w:rPr>
        <w:t>Field Contingency</w:t>
      </w:r>
      <w:r>
        <w:t xml:space="preserve"> is a reserve for sub-surface or concealed conditions, directives by Code officials, design omissions, etc.</w:t>
      </w:r>
    </w:p>
    <w:p w14:paraId="51BC8EA1" w14:textId="77777777" w:rsidR="00F82910" w:rsidRDefault="00F82910">
      <w:pPr>
        <w:ind w:left="9"/>
      </w:pPr>
      <w:r w:rsidRPr="00331CC0">
        <w:rPr>
          <w:b/>
          <w:bCs/>
        </w:rPr>
        <w:lastRenderedPageBreak/>
        <w:t>Allowance</w:t>
      </w:r>
      <w:r>
        <w:t xml:space="preserve"> is an amount set aside, based on experience with similar projects, in the absence of scope definition.</w:t>
      </w:r>
    </w:p>
    <w:p w14:paraId="49B89F76" w14:textId="76D22E89" w:rsidR="00F82910" w:rsidRDefault="00F82910">
      <w:pPr>
        <w:ind w:left="9"/>
      </w:pPr>
      <w:r w:rsidRPr="00331CC0">
        <w:rPr>
          <w:b/>
          <w:bCs/>
        </w:rPr>
        <w:t>Owner's Testing</w:t>
      </w:r>
      <w:r>
        <w:t xml:space="preserve"> includes soil and materials testing required by law to be paid for directly by the building owner.</w:t>
      </w:r>
    </w:p>
    <w:p w14:paraId="785043BD" w14:textId="3A43A12C" w:rsidR="00F82910" w:rsidRDefault="00F82910">
      <w:pPr>
        <w:ind w:left="9"/>
      </w:pPr>
    </w:p>
    <w:p w14:paraId="4F8AE408" w14:textId="1E5AF8F3" w:rsidR="00F82910" w:rsidRDefault="00F82910">
      <w:pPr>
        <w:ind w:left="9"/>
      </w:pPr>
    </w:p>
    <w:p w14:paraId="230D474A" w14:textId="4F74A086" w:rsidR="00F82910" w:rsidRDefault="00F82910">
      <w:pPr>
        <w:ind w:left="9"/>
      </w:pPr>
    </w:p>
    <w:p w14:paraId="483F08D3" w14:textId="35425FD1" w:rsidR="00F82910" w:rsidRDefault="00F82910">
      <w:pPr>
        <w:ind w:left="9"/>
      </w:pPr>
    </w:p>
    <w:p w14:paraId="6B7BE7C9" w14:textId="77777777" w:rsidR="00F82910" w:rsidRDefault="00F82910">
      <w:pPr>
        <w:spacing w:after="0"/>
        <w:ind w:left="518"/>
      </w:pPr>
      <w:r>
        <w:rPr>
          <w:rFonts w:ascii="Times New Roman" w:eastAsia="Times New Roman" w:hAnsi="Times New Roman" w:cs="Times New Roman"/>
          <w:sz w:val="112"/>
        </w:rPr>
        <w:t>Big News for 2020!</w:t>
      </w:r>
    </w:p>
    <w:p w14:paraId="0B77F34C" w14:textId="77777777" w:rsidR="00F82910" w:rsidRDefault="00F82910">
      <w:pPr>
        <w:spacing w:after="0"/>
        <w:ind w:left="-878" w:right="1982"/>
        <w:jc w:val="center"/>
      </w:pPr>
      <w:r>
        <w:rPr>
          <w:noProof/>
        </w:rPr>
        <w:drawing>
          <wp:inline distT="0" distB="0" distL="0" distR="0" wp14:anchorId="1497E978" wp14:editId="22E45592">
            <wp:extent cx="1917192" cy="1064074"/>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16"/>
                    <a:stretch>
                      <a:fillRect/>
                    </a:stretch>
                  </pic:blipFill>
                  <pic:spPr>
                    <a:xfrm>
                      <a:off x="0" y="0"/>
                      <a:ext cx="1917192" cy="1064074"/>
                    </a:xfrm>
                    <a:prstGeom prst="rect">
                      <a:avLst/>
                    </a:prstGeom>
                  </pic:spPr>
                </pic:pic>
              </a:graphicData>
            </a:graphic>
          </wp:inline>
        </w:drawing>
      </w:r>
      <w:proofErr w:type="gramStart"/>
      <w:r>
        <w:rPr>
          <w:rFonts w:ascii="Times New Roman" w:eastAsia="Times New Roman" w:hAnsi="Times New Roman" w:cs="Times New Roman"/>
          <w:sz w:val="86"/>
        </w:rPr>
        <w:t>One time</w:t>
      </w:r>
      <w:proofErr w:type="gramEnd"/>
      <w:r>
        <w:rPr>
          <w:rFonts w:ascii="Times New Roman" w:eastAsia="Times New Roman" w:hAnsi="Times New Roman" w:cs="Times New Roman"/>
          <w:sz w:val="86"/>
        </w:rPr>
        <w:t xml:space="preserve"> offer!</w:t>
      </w:r>
    </w:p>
    <w:p w14:paraId="13BD6608" w14:textId="77777777" w:rsidR="00F82910" w:rsidRDefault="00F82910">
      <w:pPr>
        <w:numPr>
          <w:ilvl w:val="0"/>
          <w:numId w:val="1"/>
        </w:numPr>
        <w:spacing w:after="17" w:line="248" w:lineRule="auto"/>
        <w:ind w:hanging="341"/>
      </w:pPr>
      <w:r>
        <w:rPr>
          <w:sz w:val="40"/>
        </w:rPr>
        <w:t>The CARES Act encourages charitable giving to RPC (ECO) in 2020</w:t>
      </w:r>
    </w:p>
    <w:p w14:paraId="63FFF5F4" w14:textId="77777777" w:rsidR="00F82910" w:rsidRDefault="00F82910">
      <w:pPr>
        <w:spacing w:after="17" w:line="248" w:lineRule="auto"/>
        <w:ind w:left="370" w:hanging="356"/>
      </w:pPr>
      <w:r>
        <w:rPr>
          <w:sz w:val="40"/>
        </w:rPr>
        <w:t>' Itemize to deduct qualified cash charitable contributions, up to 100% of your Adjusted Gross Income (AGI)</w:t>
      </w:r>
    </w:p>
    <w:p w14:paraId="6D8B828E" w14:textId="77777777" w:rsidR="00F82910" w:rsidRDefault="00F82910">
      <w:pPr>
        <w:numPr>
          <w:ilvl w:val="0"/>
          <w:numId w:val="1"/>
        </w:numPr>
        <w:spacing w:after="17" w:line="248" w:lineRule="auto"/>
        <w:ind w:hanging="341"/>
      </w:pPr>
      <w:r>
        <w:rPr>
          <w:sz w:val="40"/>
        </w:rPr>
        <w:t>Corporations may deduct up to 25% of taxable income</w:t>
      </w:r>
    </w:p>
    <w:p w14:paraId="1C1C7787" w14:textId="77777777" w:rsidR="00F82910" w:rsidRDefault="00F82910">
      <w:pPr>
        <w:spacing w:after="17" w:line="248" w:lineRule="auto"/>
        <w:ind w:left="14"/>
      </w:pPr>
      <w:r>
        <w:rPr>
          <w:sz w:val="40"/>
        </w:rPr>
        <w:t>' Those taking the standard deduction can deduct up to</w:t>
      </w:r>
    </w:p>
    <w:p w14:paraId="0B2225ED" w14:textId="2CB385A0" w:rsidR="00F82910" w:rsidRDefault="00F82910">
      <w:pPr>
        <w:spacing w:after="0"/>
        <w:ind w:left="350"/>
      </w:pPr>
      <w:r>
        <w:rPr>
          <w:sz w:val="38"/>
        </w:rPr>
        <w:t>$300/person or $600/couple</w:t>
      </w:r>
    </w:p>
    <w:p w14:paraId="3815AB32" w14:textId="77777777" w:rsidR="00F82910" w:rsidRDefault="00F82910">
      <w:pPr>
        <w:numPr>
          <w:ilvl w:val="0"/>
          <w:numId w:val="1"/>
        </w:numPr>
        <w:spacing w:after="0" w:line="248" w:lineRule="auto"/>
        <w:ind w:hanging="341"/>
      </w:pPr>
      <w:r>
        <w:rPr>
          <w:sz w:val="40"/>
        </w:rPr>
        <w:t>Please contact your personal tax advisor to see how the CARES Act applies to your contribution to RPC (ECO) in</w:t>
      </w:r>
    </w:p>
    <w:p w14:paraId="32557C8D" w14:textId="77777777" w:rsidR="00F82910" w:rsidRDefault="00F82910">
      <w:pPr>
        <w:spacing w:after="0"/>
        <w:ind w:left="346"/>
      </w:pPr>
      <w:r>
        <w:rPr>
          <w:rFonts w:ascii="Times New Roman" w:eastAsia="Times New Roman" w:hAnsi="Times New Roman" w:cs="Times New Roman"/>
          <w:sz w:val="40"/>
        </w:rPr>
        <w:t>2020</w:t>
      </w:r>
    </w:p>
    <w:p w14:paraId="5D92F77C" w14:textId="6A2D48D4" w:rsidR="00F82910" w:rsidRDefault="00F82910">
      <w:pPr>
        <w:ind w:left="9"/>
      </w:pPr>
    </w:p>
    <w:p w14:paraId="664FE5B9" w14:textId="77777777" w:rsidR="00F82910" w:rsidRDefault="00F82910">
      <w:pPr>
        <w:ind w:left="9"/>
      </w:pPr>
    </w:p>
    <w:p w14:paraId="5CDE68D7" w14:textId="5B68F405" w:rsidR="00F82910" w:rsidRDefault="00F82910">
      <w:pPr>
        <w:ind w:left="2431" w:right="100"/>
      </w:pPr>
    </w:p>
    <w:p w14:paraId="64663D94" w14:textId="77777777" w:rsidR="00F82910" w:rsidRDefault="00F82910">
      <w:pPr>
        <w:ind w:left="2431" w:right="100"/>
      </w:pPr>
    </w:p>
    <w:p w14:paraId="50B0B737" w14:textId="77777777" w:rsidR="00E032FF" w:rsidRDefault="00E032FF"/>
    <w:sectPr w:rsidR="00E032FF" w:rsidSect="009D3EF2">
      <w:pgSz w:w="12240" w:h="15840"/>
      <w:pgMar w:top="360" w:right="360" w:bottom="360" w:left="360" w:header="720" w:footer="720" w:gutter="0"/>
      <w:pgBorders w:display="firstPage" w:offsetFrom="page">
        <w:top w:val="single" w:sz="36" w:space="24" w:color="auto"/>
        <w:left w:val="single" w:sz="36" w:space="24" w:color="auto"/>
        <w:bottom w:val="single" w:sz="36" w:space="24" w:color="auto"/>
        <w:right w:val="single" w:sz="36"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93C31"/>
    <w:multiLevelType w:val="hybridMultilevel"/>
    <w:tmpl w:val="E758C8B4"/>
    <w:lvl w:ilvl="0" w:tplc="5526E54C">
      <w:start w:val="1"/>
      <w:numFmt w:val="bullet"/>
      <w:lvlText w:val="•"/>
      <w:lvlJc w:val="left"/>
      <w:pPr>
        <w:ind w:left="355"/>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2FA08C28">
      <w:start w:val="1"/>
      <w:numFmt w:val="bullet"/>
      <w:lvlText w:val="o"/>
      <w:lvlJc w:val="left"/>
      <w:pPr>
        <w:ind w:left="109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73ACFAB6">
      <w:start w:val="1"/>
      <w:numFmt w:val="bullet"/>
      <w:lvlText w:val="▪"/>
      <w:lvlJc w:val="left"/>
      <w:pPr>
        <w:ind w:left="181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9F286480">
      <w:start w:val="1"/>
      <w:numFmt w:val="bullet"/>
      <w:lvlText w:val="•"/>
      <w:lvlJc w:val="left"/>
      <w:pPr>
        <w:ind w:left="253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F064DE2C">
      <w:start w:val="1"/>
      <w:numFmt w:val="bullet"/>
      <w:lvlText w:val="o"/>
      <w:lvlJc w:val="left"/>
      <w:pPr>
        <w:ind w:left="325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CA20CE30">
      <w:start w:val="1"/>
      <w:numFmt w:val="bullet"/>
      <w:lvlText w:val="▪"/>
      <w:lvlJc w:val="left"/>
      <w:pPr>
        <w:ind w:left="397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908602F4">
      <w:start w:val="1"/>
      <w:numFmt w:val="bullet"/>
      <w:lvlText w:val="•"/>
      <w:lvlJc w:val="left"/>
      <w:pPr>
        <w:ind w:left="469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8A1CFBD8">
      <w:start w:val="1"/>
      <w:numFmt w:val="bullet"/>
      <w:lvlText w:val="o"/>
      <w:lvlJc w:val="left"/>
      <w:pPr>
        <w:ind w:left="541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471A3F24">
      <w:start w:val="1"/>
      <w:numFmt w:val="bullet"/>
      <w:lvlText w:val="▪"/>
      <w:lvlJc w:val="left"/>
      <w:pPr>
        <w:ind w:left="6134"/>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C3"/>
    <w:rsid w:val="00036039"/>
    <w:rsid w:val="000A0E24"/>
    <w:rsid w:val="000E4D29"/>
    <w:rsid w:val="00122DF8"/>
    <w:rsid w:val="001A4869"/>
    <w:rsid w:val="00210CF5"/>
    <w:rsid w:val="002E3DC3"/>
    <w:rsid w:val="002F1999"/>
    <w:rsid w:val="00331CC0"/>
    <w:rsid w:val="00365192"/>
    <w:rsid w:val="003B5729"/>
    <w:rsid w:val="004063B2"/>
    <w:rsid w:val="004262B9"/>
    <w:rsid w:val="004704E4"/>
    <w:rsid w:val="004B3D7E"/>
    <w:rsid w:val="006349D9"/>
    <w:rsid w:val="006D7462"/>
    <w:rsid w:val="00723E08"/>
    <w:rsid w:val="0072743C"/>
    <w:rsid w:val="007F1809"/>
    <w:rsid w:val="008C7A0E"/>
    <w:rsid w:val="008D1925"/>
    <w:rsid w:val="008D4600"/>
    <w:rsid w:val="009131BD"/>
    <w:rsid w:val="009A7F37"/>
    <w:rsid w:val="009D3EF2"/>
    <w:rsid w:val="00A9002B"/>
    <w:rsid w:val="00AA6A58"/>
    <w:rsid w:val="00AF7C1A"/>
    <w:rsid w:val="00BF636D"/>
    <w:rsid w:val="00C96729"/>
    <w:rsid w:val="00D32EB3"/>
    <w:rsid w:val="00DB7173"/>
    <w:rsid w:val="00DE2124"/>
    <w:rsid w:val="00E02942"/>
    <w:rsid w:val="00E032FF"/>
    <w:rsid w:val="00E14AC3"/>
    <w:rsid w:val="00E42B27"/>
    <w:rsid w:val="00E869FF"/>
    <w:rsid w:val="00EE39B6"/>
    <w:rsid w:val="00F20E35"/>
    <w:rsid w:val="00F82910"/>
    <w:rsid w:val="00F866DD"/>
    <w:rsid w:val="00FD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2AEB"/>
  <w15:chartTrackingRefBased/>
  <w15:docId w15:val="{AE420AE5-91CD-4558-8268-89121956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24"/>
  </w:style>
  <w:style w:type="paragraph" w:styleId="Heading1">
    <w:name w:val="heading 1"/>
    <w:basedOn w:val="Normal"/>
    <w:next w:val="Normal"/>
    <w:link w:val="Heading1Char"/>
    <w:uiPriority w:val="9"/>
    <w:qFormat/>
    <w:rsid w:val="000A0E24"/>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A0E2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A0E2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A0E2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A0E2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A0E2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A0E2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A0E2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A0E2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F636D"/>
    <w:rPr>
      <w:rFonts w:ascii="Cambria" w:eastAsiaTheme="majorEastAsia" w:hAnsi="Cambria" w:cs="Times New Roman"/>
      <w:sz w:val="20"/>
      <w:szCs w:val="20"/>
    </w:rPr>
  </w:style>
  <w:style w:type="paragraph" w:styleId="Title">
    <w:name w:val="Title"/>
    <w:basedOn w:val="Normal"/>
    <w:next w:val="Normal"/>
    <w:link w:val="TitleChar"/>
    <w:uiPriority w:val="10"/>
    <w:qFormat/>
    <w:rsid w:val="000A0E24"/>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0A0E24"/>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0A0E24"/>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0A0E24"/>
    <w:rPr>
      <w:color w:val="1F497D" w:themeColor="text2"/>
      <w:sz w:val="28"/>
      <w:szCs w:val="28"/>
    </w:rPr>
  </w:style>
  <w:style w:type="character" w:customStyle="1" w:styleId="Heading1Char">
    <w:name w:val="Heading 1 Char"/>
    <w:basedOn w:val="DefaultParagraphFont"/>
    <w:link w:val="Heading1"/>
    <w:rsid w:val="000A0E2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A0E2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A0E2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A0E2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A0E2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A0E2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A0E2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A0E2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A0E24"/>
    <w:rPr>
      <w:b/>
      <w:bCs/>
      <w:i/>
      <w:iCs/>
    </w:rPr>
  </w:style>
  <w:style w:type="character" w:styleId="Strong">
    <w:name w:val="Strong"/>
    <w:basedOn w:val="DefaultParagraphFont"/>
    <w:uiPriority w:val="22"/>
    <w:qFormat/>
    <w:rsid w:val="000A0E24"/>
    <w:rPr>
      <w:b/>
      <w:bCs/>
    </w:rPr>
  </w:style>
  <w:style w:type="character" w:styleId="Emphasis">
    <w:name w:val="Emphasis"/>
    <w:basedOn w:val="DefaultParagraphFont"/>
    <w:uiPriority w:val="20"/>
    <w:qFormat/>
    <w:rsid w:val="000A0E24"/>
    <w:rPr>
      <w:i/>
      <w:iCs/>
      <w:color w:val="000000" w:themeColor="text1"/>
    </w:rPr>
  </w:style>
  <w:style w:type="paragraph" w:styleId="NoSpacing">
    <w:name w:val="No Spacing"/>
    <w:uiPriority w:val="1"/>
    <w:qFormat/>
    <w:rsid w:val="000A0E24"/>
    <w:pPr>
      <w:spacing w:after="0" w:line="240" w:lineRule="auto"/>
    </w:pPr>
  </w:style>
  <w:style w:type="paragraph" w:styleId="ListParagraph">
    <w:name w:val="List Paragraph"/>
    <w:basedOn w:val="Normal"/>
    <w:uiPriority w:val="34"/>
    <w:qFormat/>
    <w:rsid w:val="000A0E24"/>
    <w:pPr>
      <w:ind w:left="720"/>
      <w:contextualSpacing/>
    </w:pPr>
  </w:style>
  <w:style w:type="paragraph" w:styleId="Quote">
    <w:name w:val="Quote"/>
    <w:basedOn w:val="Normal"/>
    <w:next w:val="Normal"/>
    <w:link w:val="QuoteChar"/>
    <w:uiPriority w:val="29"/>
    <w:qFormat/>
    <w:rsid w:val="000A0E24"/>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0A0E24"/>
    <w:rPr>
      <w:i/>
      <w:iCs/>
      <w:color w:val="76923C" w:themeColor="accent3" w:themeShade="BF"/>
      <w:sz w:val="24"/>
      <w:szCs w:val="24"/>
    </w:rPr>
  </w:style>
  <w:style w:type="paragraph" w:styleId="IntenseQuote">
    <w:name w:val="Intense Quote"/>
    <w:basedOn w:val="Normal"/>
    <w:next w:val="Normal"/>
    <w:link w:val="IntenseQuoteChar"/>
    <w:uiPriority w:val="30"/>
    <w:qFormat/>
    <w:rsid w:val="000A0E24"/>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0A0E24"/>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0A0E24"/>
    <w:rPr>
      <w:i/>
      <w:iCs/>
      <w:color w:val="595959" w:themeColor="text1" w:themeTint="A6"/>
    </w:rPr>
  </w:style>
  <w:style w:type="character" w:styleId="IntenseEmphasis">
    <w:name w:val="Intense Emphasis"/>
    <w:basedOn w:val="DefaultParagraphFont"/>
    <w:uiPriority w:val="21"/>
    <w:qFormat/>
    <w:rsid w:val="000A0E24"/>
    <w:rPr>
      <w:b/>
      <w:bCs/>
      <w:i/>
      <w:iCs/>
      <w:color w:val="auto"/>
    </w:rPr>
  </w:style>
  <w:style w:type="character" w:styleId="SubtleReference">
    <w:name w:val="Subtle Reference"/>
    <w:basedOn w:val="DefaultParagraphFont"/>
    <w:uiPriority w:val="31"/>
    <w:qFormat/>
    <w:rsid w:val="000A0E2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A0E24"/>
    <w:rPr>
      <w:b/>
      <w:bCs/>
      <w:caps w:val="0"/>
      <w:smallCaps/>
      <w:color w:val="auto"/>
      <w:spacing w:val="0"/>
      <w:u w:val="single"/>
    </w:rPr>
  </w:style>
  <w:style w:type="character" w:styleId="BookTitle">
    <w:name w:val="Book Title"/>
    <w:basedOn w:val="DefaultParagraphFont"/>
    <w:uiPriority w:val="33"/>
    <w:qFormat/>
    <w:rsid w:val="000A0E24"/>
    <w:rPr>
      <w:b/>
      <w:bCs/>
      <w:caps w:val="0"/>
      <w:smallCaps/>
      <w:spacing w:val="0"/>
    </w:rPr>
  </w:style>
  <w:style w:type="paragraph" w:styleId="TOCHeading">
    <w:name w:val="TOC Heading"/>
    <w:basedOn w:val="Heading1"/>
    <w:next w:val="Normal"/>
    <w:uiPriority w:val="39"/>
    <w:semiHidden/>
    <w:unhideWhenUsed/>
    <w:qFormat/>
    <w:rsid w:val="000A0E24"/>
    <w:pPr>
      <w:outlineLvl w:val="9"/>
    </w:pPr>
  </w:style>
  <w:style w:type="paragraph" w:styleId="Caption">
    <w:name w:val="caption"/>
    <w:basedOn w:val="Normal"/>
    <w:next w:val="Normal"/>
    <w:uiPriority w:val="35"/>
    <w:semiHidden/>
    <w:unhideWhenUsed/>
    <w:qFormat/>
    <w:rsid w:val="000A0E24"/>
    <w:pPr>
      <w:spacing w:line="240" w:lineRule="auto"/>
    </w:pPr>
    <w:rPr>
      <w:b/>
      <w:bCs/>
      <w:color w:val="404040" w:themeColor="text1" w:themeTint="BF"/>
      <w:sz w:val="16"/>
      <w:szCs w:val="16"/>
    </w:rPr>
  </w:style>
  <w:style w:type="character" w:styleId="Hyperlink">
    <w:name w:val="Hyperlink"/>
    <w:basedOn w:val="DefaultParagraphFont"/>
    <w:uiPriority w:val="99"/>
    <w:unhideWhenUsed/>
    <w:rsid w:val="00DE2124"/>
    <w:rPr>
      <w:color w:val="0000FF" w:themeColor="hyperlink"/>
      <w:u w:val="single"/>
    </w:rPr>
  </w:style>
  <w:style w:type="character" w:styleId="UnresolvedMention">
    <w:name w:val="Unresolved Mention"/>
    <w:basedOn w:val="DefaultParagraphFont"/>
    <w:uiPriority w:val="99"/>
    <w:semiHidden/>
    <w:unhideWhenUsed/>
    <w:rsid w:val="00DE2124"/>
    <w:rPr>
      <w:color w:val="605E5C"/>
      <w:shd w:val="clear" w:color="auto" w:fill="E1DFDD"/>
    </w:rPr>
  </w:style>
  <w:style w:type="table" w:customStyle="1" w:styleId="TableGrid">
    <w:name w:val="TableGrid"/>
    <w:rsid w:val="00F82910"/>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hyperlink" Target="http://www.rpcgwd.org"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1770-2021 - 251 Years Strong</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Vision 2040</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2040</dc:title>
  <dc:subject>Remembering</dc:subject>
  <dc:creator>Jim Cox</dc:creator>
  <cp:keywords/>
  <dc:description/>
  <cp:lastModifiedBy>Jim Cox</cp:lastModifiedBy>
  <cp:revision>3</cp:revision>
  <dcterms:created xsi:type="dcterms:W3CDTF">2020-11-24T22:38:00Z</dcterms:created>
  <dcterms:modified xsi:type="dcterms:W3CDTF">2020-11-24T22:39:00Z</dcterms:modified>
</cp:coreProperties>
</file>